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C2CA1">
      <w:pPr>
        <w:spacing w:before="0" w:after="0" w:line="360" w:lineRule="auto"/>
      </w:pPr>
    </w:p>
    <w:p w14:paraId="2515773B">
      <w:pPr>
        <w:spacing w:before="0" w:after="0" w:line="360" w:lineRule="auto"/>
      </w:pPr>
    </w:p>
    <w:p w14:paraId="48502A74">
      <w:pPr>
        <w:spacing w:before="0" w:after="0" w:line="360" w:lineRule="auto"/>
      </w:pPr>
    </w:p>
    <w:p w14:paraId="626F31B2">
      <w:pPr>
        <w:spacing w:before="0" w:after="0" w:line="360" w:lineRule="auto"/>
      </w:pPr>
    </w:p>
    <w:p w14:paraId="528ED375">
      <w:pPr>
        <w:spacing w:before="0" w:after="0" w:line="360" w:lineRule="auto"/>
      </w:pPr>
    </w:p>
    <w:p w14:paraId="6DB7C50A">
      <w:pPr>
        <w:spacing w:before="0" w:after="0" w:line="360" w:lineRule="auto"/>
      </w:pPr>
    </w:p>
    <w:p w14:paraId="3239134B">
      <w:pPr>
        <w:spacing w:before="0" w:after="0" w:line="360" w:lineRule="auto"/>
        <w:jc w:val="center"/>
      </w:pPr>
    </w:p>
    <w:p w14:paraId="237EADFA">
      <w:pPr>
        <w:spacing w:before="0" w:after="240" w:line="360" w:lineRule="auto"/>
        <w:jc w:val="center"/>
      </w:pPr>
      <w:r>
        <w:rPr>
          <w:rFonts w:ascii="Times New Roman" w:hAnsi="Times New Roman" w:eastAsia="宋体"/>
          <w:b/>
          <w:sz w:val="44"/>
        </w:rPr>
        <w:t>大同医保清算对账管理系统</w:t>
      </w:r>
    </w:p>
    <w:p w14:paraId="565D6162">
      <w:pPr>
        <w:spacing w:before="0" w:after="0" w:line="360" w:lineRule="auto"/>
      </w:pPr>
    </w:p>
    <w:p w14:paraId="4CBCC7E0">
      <w:pPr>
        <w:spacing w:before="0" w:after="120" w:line="360" w:lineRule="auto"/>
        <w:jc w:val="center"/>
      </w:pPr>
      <w:r>
        <w:rPr>
          <w:rFonts w:ascii="Times New Roman" w:hAnsi="Times New Roman" w:eastAsia="宋体"/>
          <w:b/>
          <w:sz w:val="44"/>
        </w:rPr>
        <w:t>用 户 手 册</w:t>
      </w:r>
    </w:p>
    <w:p w14:paraId="25E19E61">
      <w:pPr>
        <w:spacing w:before="0" w:after="0" w:line="360" w:lineRule="auto"/>
      </w:pPr>
    </w:p>
    <w:p w14:paraId="2743EED4">
      <w:pPr>
        <w:spacing w:before="0" w:after="0" w:line="360" w:lineRule="auto"/>
        <w:jc w:val="center"/>
      </w:pPr>
      <w:r>
        <w:rPr>
          <w:rFonts w:ascii="Times New Roman" w:hAnsi="Times New Roman" w:eastAsia="宋体"/>
          <w:b/>
          <w:sz w:val="28"/>
        </w:rPr>
        <w:t>V1.0.0</w:t>
      </w:r>
    </w:p>
    <w:p w14:paraId="34F9C28F">
      <w:pPr>
        <w:spacing w:before="0" w:after="0" w:line="360" w:lineRule="auto"/>
      </w:pPr>
    </w:p>
    <w:p w14:paraId="139F1045">
      <w:pPr>
        <w:spacing w:before="0" w:after="0" w:line="360" w:lineRule="auto"/>
      </w:pPr>
    </w:p>
    <w:p w14:paraId="0FCE84B8">
      <w:pPr>
        <w:spacing w:before="0" w:after="0" w:line="360" w:lineRule="auto"/>
      </w:pPr>
    </w:p>
    <w:p w14:paraId="5D198A2B">
      <w:pPr>
        <w:spacing w:before="0" w:after="0" w:line="360" w:lineRule="auto"/>
      </w:pPr>
    </w:p>
    <w:p w14:paraId="29039CB2">
      <w:pPr>
        <w:spacing w:before="0" w:after="120" w:line="360" w:lineRule="auto"/>
        <w:jc w:val="center"/>
      </w:pPr>
      <w:r>
        <w:rPr>
          <w:rFonts w:ascii="Times New Roman" w:hAnsi="Times New Roman" w:eastAsia="宋体"/>
          <w:b w:val="0"/>
          <w:sz w:val="28"/>
        </w:rPr>
        <w:t>开发单位：北京寰宇行软信息技术有限公司</w:t>
      </w:r>
    </w:p>
    <w:p w14:paraId="6A29677C">
      <w:pPr>
        <w:spacing w:before="0" w:after="120" w:line="360" w:lineRule="auto"/>
        <w:jc w:val="center"/>
      </w:pPr>
      <w:r>
        <w:rPr>
          <w:rFonts w:ascii="Times New Roman" w:hAnsi="Times New Roman" w:eastAsia="宋体"/>
          <w:b w:val="0"/>
          <w:sz w:val="28"/>
        </w:rPr>
        <w:t>网    址：www.bjhyhr.cn</w:t>
      </w:r>
    </w:p>
    <w:p w14:paraId="55582DDA">
      <w:pPr>
        <w:spacing w:before="0" w:after="120" w:line="360" w:lineRule="auto"/>
        <w:jc w:val="center"/>
      </w:pPr>
      <w:r>
        <w:rPr>
          <w:rFonts w:ascii="Times New Roman" w:hAnsi="Times New Roman" w:eastAsia="宋体"/>
          <w:b w:val="0"/>
          <w:sz w:val="28"/>
        </w:rPr>
        <w:t>客服热线：4008-010-235</w:t>
      </w:r>
    </w:p>
    <w:p w14:paraId="7B149640">
      <w:pPr>
        <w:spacing w:before="0" w:after="120" w:line="360" w:lineRule="auto"/>
        <w:jc w:val="center"/>
      </w:pPr>
      <w:r>
        <w:rPr>
          <w:rFonts w:ascii="Times New Roman" w:hAnsi="Times New Roman" w:eastAsia="宋体"/>
          <w:b w:val="0"/>
          <w:sz w:val="28"/>
        </w:rPr>
        <w:t>技术支持：13261835444</w:t>
      </w:r>
    </w:p>
    <w:p w14:paraId="19B01BDD">
      <w:pPr>
        <w:spacing w:before="0" w:after="0" w:line="360" w:lineRule="auto"/>
      </w:pPr>
    </w:p>
    <w:p w14:paraId="7733EC6A">
      <w:pPr>
        <w:spacing w:before="0" w:after="0" w:line="360" w:lineRule="auto"/>
      </w:pPr>
    </w:p>
    <w:p w14:paraId="600C836A">
      <w:pPr>
        <w:spacing w:before="0" w:after="0" w:line="360" w:lineRule="auto"/>
      </w:pPr>
    </w:p>
    <w:p w14:paraId="3943316F">
      <w:pPr>
        <w:spacing w:before="0" w:after="0" w:line="360" w:lineRule="auto"/>
      </w:pPr>
    </w:p>
    <w:p w14:paraId="2A35B119">
      <w:pPr>
        <w:spacing w:before="0" w:after="0" w:line="360" w:lineRule="auto"/>
        <w:jc w:val="center"/>
      </w:pPr>
      <w:r>
        <w:rPr>
          <w:rFonts w:ascii="Times New Roman" w:hAnsi="Times New Roman" w:eastAsia="宋体"/>
          <w:b w:val="0"/>
          <w:sz w:val="28"/>
        </w:rPr>
        <w:t>2026年4月</w:t>
      </w:r>
    </w:p>
    <w:p w14:paraId="258408F5">
      <w:r>
        <w:br w:type="page"/>
      </w:r>
    </w:p>
    <w:p w14:paraId="296BD063">
      <w:pPr>
        <w:spacing w:before="0" w:after="240" w:line="360" w:lineRule="auto"/>
        <w:jc w:val="center"/>
      </w:pPr>
      <w:r>
        <w:rPr>
          <w:rFonts w:ascii="Times New Roman" w:hAnsi="Times New Roman" w:eastAsia="宋体"/>
          <w:b/>
          <w:sz w:val="32"/>
        </w:rPr>
        <w:t>修订记录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877"/>
        <w:gridCol w:w="3691"/>
        <w:gridCol w:w="1335"/>
      </w:tblGrid>
      <w:tr w14:paraId="7E9E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4E685984">
            <w:pPr>
              <w:spacing w:after="0"/>
              <w:jc w:val="center"/>
            </w:pPr>
            <w:r>
              <w:rPr>
                <w:rFonts w:ascii="Times New Roman" w:hAnsi="Times New Roman" w:eastAsia="宋体"/>
                <w:b/>
                <w:sz w:val="21"/>
              </w:rPr>
              <w:t>版本号</w:t>
            </w:r>
          </w:p>
        </w:tc>
        <w:tc>
          <w:tcPr>
            <w:tcW w:w="1984" w:type="dxa"/>
            <w:shd w:val="clear" w:color="auto" w:fill="D6E4F0"/>
          </w:tcPr>
          <w:p w14:paraId="7E21A3F5">
            <w:pPr>
              <w:spacing w:after="0"/>
              <w:jc w:val="center"/>
            </w:pPr>
            <w:r>
              <w:rPr>
                <w:rFonts w:ascii="Times New Roman" w:hAnsi="Times New Roman" w:eastAsia="宋体"/>
                <w:b/>
                <w:sz w:val="21"/>
              </w:rPr>
              <w:t>修订日期</w:t>
            </w:r>
          </w:p>
        </w:tc>
        <w:tc>
          <w:tcPr>
            <w:tcW w:w="3969" w:type="dxa"/>
            <w:shd w:val="clear" w:color="auto" w:fill="D6E4F0"/>
          </w:tcPr>
          <w:p w14:paraId="5ADDC11D">
            <w:pPr>
              <w:spacing w:after="0"/>
              <w:jc w:val="center"/>
            </w:pPr>
            <w:r>
              <w:rPr>
                <w:rFonts w:ascii="Times New Roman" w:hAnsi="Times New Roman" w:eastAsia="宋体"/>
                <w:b/>
                <w:sz w:val="21"/>
              </w:rPr>
              <w:t>修订内容</w:t>
            </w:r>
          </w:p>
        </w:tc>
        <w:tc>
          <w:tcPr>
            <w:tcW w:w="1417" w:type="dxa"/>
            <w:shd w:val="clear" w:color="auto" w:fill="D6E4F0"/>
          </w:tcPr>
          <w:p w14:paraId="0DD10CBF">
            <w:pPr>
              <w:spacing w:after="0"/>
              <w:jc w:val="center"/>
            </w:pPr>
            <w:r>
              <w:rPr>
                <w:rFonts w:ascii="Times New Roman" w:hAnsi="Times New Roman" w:eastAsia="宋体"/>
                <w:b/>
                <w:sz w:val="21"/>
              </w:rPr>
              <w:t>修订人</w:t>
            </w:r>
          </w:p>
        </w:tc>
      </w:tr>
      <w:tr w14:paraId="193B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65281C8">
            <w:pPr>
              <w:spacing w:after="0"/>
              <w:jc w:val="left"/>
            </w:pPr>
            <w:r>
              <w:rPr>
                <w:rFonts w:ascii="Times New Roman" w:hAnsi="Times New Roman" w:eastAsia="宋体"/>
                <w:b w:val="0"/>
                <w:sz w:val="21"/>
              </w:rPr>
              <w:t>V1.0.0</w:t>
            </w:r>
          </w:p>
        </w:tc>
        <w:tc>
          <w:tcPr>
            <w:tcW w:w="1984" w:type="dxa"/>
          </w:tcPr>
          <w:p w14:paraId="1B8698F5">
            <w:pPr>
              <w:spacing w:after="0"/>
              <w:jc w:val="left"/>
            </w:pPr>
            <w:r>
              <w:rPr>
                <w:rFonts w:ascii="Times New Roman" w:hAnsi="Times New Roman" w:eastAsia="宋体"/>
                <w:b w:val="0"/>
                <w:sz w:val="21"/>
              </w:rPr>
              <w:t>2026-04-26</w:t>
            </w:r>
          </w:p>
        </w:tc>
        <w:tc>
          <w:tcPr>
            <w:tcW w:w="3969" w:type="dxa"/>
          </w:tcPr>
          <w:p w14:paraId="4D9B883C">
            <w:pPr>
              <w:spacing w:after="0"/>
              <w:jc w:val="left"/>
            </w:pPr>
            <w:r>
              <w:rPr>
                <w:rFonts w:ascii="Times New Roman" w:hAnsi="Times New Roman" w:eastAsia="宋体"/>
                <w:b w:val="0"/>
                <w:sz w:val="21"/>
              </w:rPr>
              <w:t>初始版本，包含全部功能说明</w:t>
            </w:r>
          </w:p>
        </w:tc>
        <w:tc>
          <w:tcPr>
            <w:tcW w:w="1417" w:type="dxa"/>
          </w:tcPr>
          <w:p w14:paraId="7FCFB6AC">
            <w:pPr>
              <w:spacing w:after="0"/>
              <w:jc w:val="left"/>
            </w:pPr>
            <w:r>
              <w:rPr>
                <w:rFonts w:ascii="Times New Roman" w:hAnsi="Times New Roman" w:eastAsia="宋体"/>
                <w:b w:val="0"/>
                <w:sz w:val="21"/>
              </w:rPr>
              <w:t>胡斌</w:t>
            </w:r>
          </w:p>
        </w:tc>
      </w:tr>
    </w:tbl>
    <w:p w14:paraId="6BBDA76C">
      <w:pPr>
        <w:spacing w:before="0" w:after="0" w:line="360" w:lineRule="auto"/>
      </w:pPr>
    </w:p>
    <w:p w14:paraId="39AE11EE">
      <w:pPr>
        <w:spacing w:before="0" w:after="0" w:line="360" w:lineRule="auto"/>
      </w:pPr>
    </w:p>
    <w:p w14:paraId="0E125EF1">
      <w:r>
        <w:br w:type="page"/>
      </w:r>
    </w:p>
    <w:p w14:paraId="025E4BE8">
      <w:pPr>
        <w:spacing w:before="0" w:after="240" w:line="360" w:lineRule="auto"/>
        <w:jc w:val="center"/>
      </w:pPr>
      <w:r>
        <w:rPr>
          <w:rFonts w:ascii="Times New Roman" w:hAnsi="Times New Roman" w:eastAsia="宋体"/>
          <w:b/>
          <w:sz w:val="32"/>
        </w:rPr>
        <w:t>目    录</w:t>
      </w:r>
    </w:p>
    <w:p w14:paraId="32C51794">
      <w:pPr>
        <w:spacing w:before="40" w:after="40" w:line="480" w:lineRule="auto"/>
        <w:ind w:firstLine="0"/>
        <w:jc w:val="left"/>
      </w:pPr>
      <w:r>
        <w:rPr>
          <w:rFonts w:ascii="Times New Roman" w:hAnsi="Times New Roman" w:eastAsia="宋体"/>
          <w:b/>
          <w:sz w:val="21"/>
        </w:rPr>
        <w:t>第一章  系统概述</w:t>
      </w:r>
    </w:p>
    <w:p w14:paraId="5EEB2E57">
      <w:pPr>
        <w:spacing w:before="40" w:after="40" w:line="480" w:lineRule="auto"/>
        <w:ind w:left="567"/>
        <w:jc w:val="left"/>
      </w:pPr>
      <w:r>
        <w:rPr>
          <w:rFonts w:ascii="Times New Roman" w:hAnsi="Times New Roman" w:eastAsia="宋体"/>
          <w:b w:val="0"/>
          <w:sz w:val="21"/>
        </w:rPr>
        <w:t xml:space="preserve">  1.1  系统简介</w:t>
      </w:r>
    </w:p>
    <w:p w14:paraId="014AA1CA">
      <w:pPr>
        <w:spacing w:before="40" w:after="40" w:line="480" w:lineRule="auto"/>
        <w:ind w:left="567"/>
        <w:jc w:val="left"/>
      </w:pPr>
      <w:r>
        <w:rPr>
          <w:rFonts w:ascii="Times New Roman" w:hAnsi="Times New Roman" w:eastAsia="宋体"/>
          <w:b w:val="0"/>
          <w:sz w:val="21"/>
        </w:rPr>
        <w:t xml:space="preserve">  1.2  运行环境</w:t>
      </w:r>
    </w:p>
    <w:p w14:paraId="0D8D7F12">
      <w:pPr>
        <w:spacing w:before="40" w:after="40" w:line="480" w:lineRule="auto"/>
        <w:ind w:left="567"/>
        <w:jc w:val="left"/>
      </w:pPr>
      <w:r>
        <w:rPr>
          <w:rFonts w:ascii="Times New Roman" w:hAnsi="Times New Roman" w:eastAsia="宋体"/>
          <w:b w:val="0"/>
          <w:sz w:val="21"/>
        </w:rPr>
        <w:t xml:space="preserve">  1.3  功能模块总览</w:t>
      </w:r>
    </w:p>
    <w:p w14:paraId="2564D449">
      <w:pPr>
        <w:spacing w:before="40" w:after="40" w:line="480" w:lineRule="auto"/>
        <w:ind w:firstLine="0"/>
        <w:jc w:val="left"/>
      </w:pPr>
      <w:r>
        <w:rPr>
          <w:rFonts w:ascii="Times New Roman" w:hAnsi="Times New Roman" w:eastAsia="宋体"/>
          <w:b/>
          <w:sz w:val="21"/>
        </w:rPr>
        <w:t>第二章  安装与启动</w:t>
      </w:r>
    </w:p>
    <w:p w14:paraId="70AD4E5D">
      <w:pPr>
        <w:spacing w:before="40" w:after="40" w:line="480" w:lineRule="auto"/>
        <w:ind w:left="567"/>
        <w:jc w:val="left"/>
      </w:pPr>
      <w:r>
        <w:rPr>
          <w:rFonts w:ascii="Times New Roman" w:hAnsi="Times New Roman" w:eastAsia="宋体"/>
          <w:b w:val="0"/>
          <w:sz w:val="21"/>
        </w:rPr>
        <w:t xml:space="preserve">  2.1  系统安装</w:t>
      </w:r>
    </w:p>
    <w:p w14:paraId="7484DAD9">
      <w:pPr>
        <w:spacing w:before="40" w:after="40" w:line="480" w:lineRule="auto"/>
        <w:ind w:left="567"/>
        <w:jc w:val="left"/>
      </w:pPr>
      <w:r>
        <w:rPr>
          <w:rFonts w:ascii="Times New Roman" w:hAnsi="Times New Roman" w:eastAsia="宋体"/>
          <w:b w:val="0"/>
          <w:sz w:val="21"/>
        </w:rPr>
        <w:t xml:space="preserve">  2.2  启动系统</w:t>
      </w:r>
    </w:p>
    <w:p w14:paraId="417567ED">
      <w:pPr>
        <w:spacing w:before="40" w:after="40" w:line="480" w:lineRule="auto"/>
        <w:ind w:left="567"/>
        <w:jc w:val="left"/>
      </w:pPr>
      <w:r>
        <w:rPr>
          <w:rFonts w:ascii="Times New Roman" w:hAnsi="Times New Roman" w:eastAsia="宋体"/>
          <w:b w:val="0"/>
          <w:sz w:val="21"/>
        </w:rPr>
        <w:t xml:space="preserve">  2.3  停止系统</w:t>
      </w:r>
    </w:p>
    <w:p w14:paraId="73F0EFC8">
      <w:pPr>
        <w:spacing w:before="40" w:after="40" w:line="480" w:lineRule="auto"/>
        <w:ind w:firstLine="0"/>
        <w:jc w:val="left"/>
      </w:pPr>
      <w:r>
        <w:rPr>
          <w:rFonts w:ascii="Times New Roman" w:hAnsi="Times New Roman" w:eastAsia="宋体"/>
          <w:b/>
          <w:sz w:val="21"/>
        </w:rPr>
        <w:t>第三章  登录与工作台</w:t>
      </w:r>
    </w:p>
    <w:p w14:paraId="4908DB53">
      <w:pPr>
        <w:spacing w:before="40" w:after="40" w:line="480" w:lineRule="auto"/>
        <w:ind w:left="567"/>
        <w:jc w:val="left"/>
      </w:pPr>
      <w:r>
        <w:rPr>
          <w:rFonts w:ascii="Times New Roman" w:hAnsi="Times New Roman" w:eastAsia="宋体"/>
          <w:b w:val="0"/>
          <w:sz w:val="21"/>
        </w:rPr>
        <w:t xml:space="preserve">  3.1  系统登录</w:t>
      </w:r>
    </w:p>
    <w:p w14:paraId="74E6A65D">
      <w:pPr>
        <w:spacing w:before="40" w:after="40" w:line="480" w:lineRule="auto"/>
        <w:ind w:left="567"/>
        <w:jc w:val="left"/>
      </w:pPr>
      <w:r>
        <w:rPr>
          <w:rFonts w:ascii="Times New Roman" w:hAnsi="Times New Roman" w:eastAsia="宋体"/>
          <w:b w:val="0"/>
          <w:sz w:val="21"/>
        </w:rPr>
        <w:t xml:space="preserve">  3.2  工作台概览</w:t>
      </w:r>
    </w:p>
    <w:p w14:paraId="1B1A5892">
      <w:pPr>
        <w:spacing w:before="40" w:after="40" w:line="480" w:lineRule="auto"/>
        <w:ind w:left="567"/>
        <w:jc w:val="left"/>
      </w:pPr>
      <w:r>
        <w:rPr>
          <w:rFonts w:ascii="Times New Roman" w:hAnsi="Times New Roman" w:eastAsia="宋体"/>
          <w:b w:val="0"/>
          <w:sz w:val="21"/>
        </w:rPr>
        <w:t xml:space="preserve">  3.3  快捷操作</w:t>
      </w:r>
    </w:p>
    <w:p w14:paraId="4B2E7479">
      <w:pPr>
        <w:spacing w:before="40" w:after="40" w:line="480" w:lineRule="auto"/>
        <w:ind w:left="567"/>
        <w:jc w:val="left"/>
      </w:pPr>
      <w:r>
        <w:rPr>
          <w:rFonts w:ascii="Times New Roman" w:hAnsi="Times New Roman" w:eastAsia="宋体"/>
          <w:b w:val="0"/>
          <w:sz w:val="21"/>
        </w:rPr>
        <w:t xml:space="preserve">  3.4  安全退出</w:t>
      </w:r>
    </w:p>
    <w:p w14:paraId="5C8F5EE2">
      <w:pPr>
        <w:spacing w:before="40" w:after="40" w:line="480" w:lineRule="auto"/>
        <w:ind w:firstLine="0"/>
        <w:jc w:val="left"/>
      </w:pPr>
      <w:r>
        <w:rPr>
          <w:rFonts w:ascii="Times New Roman" w:hAnsi="Times New Roman" w:eastAsia="宋体"/>
          <w:b/>
          <w:sz w:val="21"/>
        </w:rPr>
        <w:t>第四章  系统配置</w:t>
      </w:r>
    </w:p>
    <w:p w14:paraId="043B3F50">
      <w:pPr>
        <w:spacing w:before="40" w:after="40" w:line="480" w:lineRule="auto"/>
        <w:ind w:left="567"/>
        <w:jc w:val="left"/>
      </w:pPr>
      <w:r>
        <w:rPr>
          <w:rFonts w:ascii="Times New Roman" w:hAnsi="Times New Roman" w:eastAsia="宋体"/>
          <w:b w:val="0"/>
          <w:sz w:val="21"/>
        </w:rPr>
        <w:t xml:space="preserve">  4.1  参数配置</w:t>
      </w:r>
    </w:p>
    <w:p w14:paraId="1805869B">
      <w:pPr>
        <w:spacing w:before="40" w:after="40" w:line="480" w:lineRule="auto"/>
        <w:ind w:left="567"/>
        <w:jc w:val="left"/>
      </w:pPr>
      <w:r>
        <w:rPr>
          <w:rFonts w:ascii="Times New Roman" w:hAnsi="Times New Roman" w:eastAsia="宋体"/>
          <w:b w:val="0"/>
          <w:sz w:val="21"/>
        </w:rPr>
        <w:t xml:space="preserve">  4.2  一键切换环境</w:t>
      </w:r>
    </w:p>
    <w:p w14:paraId="33E53CA5">
      <w:pPr>
        <w:spacing w:before="40" w:after="40" w:line="480" w:lineRule="auto"/>
        <w:ind w:firstLine="0"/>
        <w:jc w:val="left"/>
      </w:pPr>
      <w:r>
        <w:rPr>
          <w:rFonts w:ascii="Times New Roman" w:hAnsi="Times New Roman" w:eastAsia="宋体"/>
          <w:b/>
          <w:sz w:val="21"/>
        </w:rPr>
        <w:t>第五章  清算数据管理</w:t>
      </w:r>
    </w:p>
    <w:p w14:paraId="266274A8">
      <w:pPr>
        <w:spacing w:before="40" w:after="40" w:line="480" w:lineRule="auto"/>
        <w:ind w:left="567"/>
        <w:jc w:val="left"/>
      </w:pPr>
      <w:r>
        <w:rPr>
          <w:rFonts w:ascii="Times New Roman" w:hAnsi="Times New Roman" w:eastAsia="宋体"/>
          <w:b w:val="0"/>
          <w:sz w:val="21"/>
        </w:rPr>
        <w:t xml:space="preserve">  5.1  生成清算数据</w:t>
      </w:r>
    </w:p>
    <w:p w14:paraId="0B3D5C43">
      <w:pPr>
        <w:spacing w:before="40" w:after="40" w:line="480" w:lineRule="auto"/>
        <w:ind w:left="567"/>
        <w:jc w:val="left"/>
      </w:pPr>
      <w:r>
        <w:rPr>
          <w:rFonts w:ascii="Times New Roman" w:hAnsi="Times New Roman" w:eastAsia="宋体"/>
          <w:b w:val="0"/>
          <w:sz w:val="21"/>
        </w:rPr>
        <w:t xml:space="preserve">  5.2  撤销清算数据</w:t>
      </w:r>
    </w:p>
    <w:p w14:paraId="43199013">
      <w:pPr>
        <w:spacing w:before="40" w:after="40" w:line="480" w:lineRule="auto"/>
        <w:ind w:left="567"/>
        <w:jc w:val="left"/>
      </w:pPr>
      <w:r>
        <w:rPr>
          <w:rFonts w:ascii="Times New Roman" w:hAnsi="Times New Roman" w:eastAsia="宋体"/>
          <w:b w:val="0"/>
          <w:sz w:val="21"/>
        </w:rPr>
        <w:t xml:space="preserve">  5.3  查询清算数据</w:t>
      </w:r>
    </w:p>
    <w:p w14:paraId="33A22C18">
      <w:pPr>
        <w:spacing w:before="40" w:after="40" w:line="480" w:lineRule="auto"/>
        <w:ind w:firstLine="0"/>
        <w:jc w:val="left"/>
      </w:pPr>
      <w:r>
        <w:rPr>
          <w:rFonts w:ascii="Times New Roman" w:hAnsi="Times New Roman" w:eastAsia="宋体"/>
          <w:b/>
          <w:sz w:val="21"/>
        </w:rPr>
        <w:t>第六章  月结查询</w:t>
      </w:r>
    </w:p>
    <w:p w14:paraId="7A21B013">
      <w:pPr>
        <w:spacing w:before="40" w:after="40" w:line="480" w:lineRule="auto"/>
        <w:ind w:left="567"/>
        <w:jc w:val="left"/>
      </w:pPr>
      <w:r>
        <w:rPr>
          <w:rFonts w:ascii="Times New Roman" w:hAnsi="Times New Roman" w:eastAsia="宋体"/>
          <w:b w:val="0"/>
          <w:sz w:val="21"/>
        </w:rPr>
        <w:t xml:space="preserve">  6.1  月结明细查询</w:t>
      </w:r>
    </w:p>
    <w:p w14:paraId="26DC1F9F">
      <w:pPr>
        <w:spacing w:before="40" w:after="40" w:line="480" w:lineRule="auto"/>
        <w:ind w:left="567"/>
        <w:jc w:val="left"/>
      </w:pPr>
      <w:r>
        <w:rPr>
          <w:rFonts w:ascii="Times New Roman" w:hAnsi="Times New Roman" w:eastAsia="宋体"/>
          <w:b w:val="0"/>
          <w:sz w:val="21"/>
        </w:rPr>
        <w:t xml:space="preserve">  6.2  月结汇总查询</w:t>
      </w:r>
    </w:p>
    <w:p w14:paraId="6BCE2B85">
      <w:pPr>
        <w:spacing w:before="40" w:after="40" w:line="480" w:lineRule="auto"/>
        <w:ind w:firstLine="0"/>
        <w:jc w:val="left"/>
      </w:pPr>
      <w:r>
        <w:rPr>
          <w:rFonts w:ascii="Times New Roman" w:hAnsi="Times New Roman" w:eastAsia="宋体"/>
          <w:b/>
          <w:sz w:val="21"/>
        </w:rPr>
        <w:t>第七章  核对管理</w:t>
      </w:r>
    </w:p>
    <w:p w14:paraId="3F0ADB3F">
      <w:pPr>
        <w:spacing w:before="40" w:after="40" w:line="480" w:lineRule="auto"/>
        <w:ind w:left="567"/>
        <w:jc w:val="left"/>
      </w:pPr>
      <w:r>
        <w:rPr>
          <w:rFonts w:ascii="Times New Roman" w:hAnsi="Times New Roman" w:eastAsia="宋体"/>
          <w:b w:val="0"/>
          <w:sz w:val="21"/>
        </w:rPr>
        <w:t xml:space="preserve">  7.1  查询核对数据</w:t>
      </w:r>
    </w:p>
    <w:p w14:paraId="76631A3B">
      <w:pPr>
        <w:spacing w:before="40" w:after="40" w:line="480" w:lineRule="auto"/>
        <w:ind w:left="567"/>
        <w:jc w:val="left"/>
      </w:pPr>
      <w:r>
        <w:rPr>
          <w:rFonts w:ascii="Times New Roman" w:hAnsi="Times New Roman" w:eastAsia="宋体"/>
          <w:b w:val="0"/>
          <w:sz w:val="21"/>
        </w:rPr>
        <w:t xml:space="preserve">  7.2  批量核对</w:t>
      </w:r>
    </w:p>
    <w:p w14:paraId="678E7893">
      <w:pPr>
        <w:spacing w:before="40" w:after="40" w:line="480" w:lineRule="auto"/>
        <w:ind w:left="567"/>
        <w:jc w:val="left"/>
      </w:pPr>
      <w:r>
        <w:rPr>
          <w:rFonts w:ascii="Times New Roman" w:hAnsi="Times New Roman" w:eastAsia="宋体"/>
          <w:b w:val="0"/>
          <w:sz w:val="21"/>
        </w:rPr>
        <w:t xml:space="preserve">  7.3  撤销核对</w:t>
      </w:r>
    </w:p>
    <w:p w14:paraId="5F953381">
      <w:pPr>
        <w:spacing w:before="40" w:after="40" w:line="480" w:lineRule="auto"/>
        <w:ind w:firstLine="0"/>
        <w:jc w:val="left"/>
      </w:pPr>
      <w:r>
        <w:rPr>
          <w:rFonts w:ascii="Times New Roman" w:hAnsi="Times New Roman" w:eastAsia="宋体"/>
          <w:b/>
          <w:sz w:val="21"/>
        </w:rPr>
        <w:t>第八章  申请管理</w:t>
      </w:r>
    </w:p>
    <w:p w14:paraId="5BB73892">
      <w:pPr>
        <w:spacing w:before="40" w:after="40" w:line="480" w:lineRule="auto"/>
        <w:ind w:left="567"/>
        <w:jc w:val="left"/>
      </w:pPr>
      <w:r>
        <w:rPr>
          <w:rFonts w:ascii="Times New Roman" w:hAnsi="Times New Roman" w:eastAsia="宋体"/>
          <w:b w:val="0"/>
          <w:sz w:val="21"/>
        </w:rPr>
        <w:t xml:space="preserve">  8.1  提交清算申请</w:t>
      </w:r>
    </w:p>
    <w:p w14:paraId="39CCD838">
      <w:pPr>
        <w:spacing w:before="40" w:after="40" w:line="480" w:lineRule="auto"/>
        <w:ind w:left="567"/>
        <w:jc w:val="left"/>
      </w:pPr>
      <w:r>
        <w:rPr>
          <w:rFonts w:ascii="Times New Roman" w:hAnsi="Times New Roman" w:eastAsia="宋体"/>
          <w:b w:val="0"/>
          <w:sz w:val="21"/>
        </w:rPr>
        <w:t xml:space="preserve">  8.2  撤销清算申请</w:t>
      </w:r>
    </w:p>
    <w:p w14:paraId="43B2FFCC">
      <w:pPr>
        <w:spacing w:before="40" w:after="40" w:line="480" w:lineRule="auto"/>
        <w:ind w:left="567"/>
        <w:jc w:val="left"/>
      </w:pPr>
      <w:r>
        <w:rPr>
          <w:rFonts w:ascii="Times New Roman" w:hAnsi="Times New Roman" w:eastAsia="宋体"/>
          <w:b w:val="0"/>
          <w:sz w:val="21"/>
        </w:rPr>
        <w:t xml:space="preserve">  8.3  查询清算申请</w:t>
      </w:r>
    </w:p>
    <w:p w14:paraId="069967B9">
      <w:pPr>
        <w:spacing w:before="40" w:after="40" w:line="480" w:lineRule="auto"/>
        <w:ind w:firstLine="0"/>
        <w:jc w:val="left"/>
      </w:pPr>
      <w:r>
        <w:rPr>
          <w:rFonts w:ascii="Times New Roman" w:hAnsi="Times New Roman" w:eastAsia="宋体"/>
          <w:b/>
          <w:sz w:val="21"/>
        </w:rPr>
        <w:t>第九章  报表导出</w:t>
      </w:r>
    </w:p>
    <w:p w14:paraId="6BBB1DCA">
      <w:pPr>
        <w:spacing w:before="40" w:after="40" w:line="480" w:lineRule="auto"/>
        <w:ind w:left="567"/>
        <w:jc w:val="left"/>
      </w:pPr>
      <w:r>
        <w:rPr>
          <w:rFonts w:ascii="Times New Roman" w:hAnsi="Times New Roman" w:eastAsia="宋体"/>
          <w:b w:val="0"/>
          <w:sz w:val="21"/>
        </w:rPr>
        <w:t xml:space="preserve">  9.1  核拨表导出</w:t>
      </w:r>
    </w:p>
    <w:p w14:paraId="0653B124">
      <w:pPr>
        <w:spacing w:before="40" w:after="40" w:line="480" w:lineRule="auto"/>
        <w:ind w:left="567"/>
        <w:jc w:val="left"/>
      </w:pPr>
      <w:r>
        <w:rPr>
          <w:rFonts w:ascii="Times New Roman" w:hAnsi="Times New Roman" w:eastAsia="宋体"/>
          <w:b w:val="0"/>
          <w:sz w:val="21"/>
        </w:rPr>
        <w:t xml:space="preserve">  9.2  异地保证金返还表</w:t>
      </w:r>
    </w:p>
    <w:p w14:paraId="0D72A137">
      <w:pPr>
        <w:spacing w:before="40" w:after="40" w:line="480" w:lineRule="auto"/>
        <w:ind w:left="567"/>
        <w:jc w:val="left"/>
      </w:pPr>
      <w:r>
        <w:rPr>
          <w:rFonts w:ascii="Times New Roman" w:hAnsi="Times New Roman" w:eastAsia="宋体"/>
          <w:b w:val="0"/>
          <w:sz w:val="21"/>
        </w:rPr>
        <w:t xml:space="preserve">  9.3  生育保证金返还表</w:t>
      </w:r>
    </w:p>
    <w:p w14:paraId="62AF1D16">
      <w:pPr>
        <w:spacing w:before="40" w:after="40" w:line="480" w:lineRule="auto"/>
        <w:ind w:left="567"/>
        <w:jc w:val="left"/>
      </w:pPr>
      <w:r>
        <w:rPr>
          <w:rFonts w:ascii="Times New Roman" w:hAnsi="Times New Roman" w:eastAsia="宋体"/>
          <w:b w:val="0"/>
          <w:sz w:val="21"/>
        </w:rPr>
        <w:t xml:space="preserve">  9.4  药店/村卫保证金返还表</w:t>
      </w:r>
    </w:p>
    <w:p w14:paraId="377A8EAB">
      <w:pPr>
        <w:spacing w:before="40" w:after="40" w:line="480" w:lineRule="auto"/>
        <w:ind w:left="567"/>
        <w:jc w:val="left"/>
      </w:pPr>
      <w:r>
        <w:rPr>
          <w:rFonts w:ascii="Times New Roman" w:hAnsi="Times New Roman" w:eastAsia="宋体"/>
          <w:b w:val="0"/>
          <w:sz w:val="21"/>
        </w:rPr>
        <w:t xml:space="preserve">  9.5  报表打印规则</w:t>
      </w:r>
    </w:p>
    <w:p w14:paraId="07FE71EC">
      <w:pPr>
        <w:spacing w:before="40" w:after="40" w:line="480" w:lineRule="auto"/>
        <w:ind w:firstLine="0"/>
        <w:jc w:val="left"/>
      </w:pPr>
      <w:r>
        <w:rPr>
          <w:rFonts w:ascii="Times New Roman" w:hAnsi="Times New Roman" w:eastAsia="宋体"/>
          <w:b/>
          <w:sz w:val="21"/>
        </w:rPr>
        <w:t>第十章  操作日志</w:t>
      </w:r>
    </w:p>
    <w:p w14:paraId="2FD06043">
      <w:pPr>
        <w:spacing w:before="40" w:after="40" w:line="480" w:lineRule="auto"/>
        <w:ind w:firstLine="0"/>
        <w:jc w:val="left"/>
      </w:pPr>
      <w:r>
        <w:rPr>
          <w:rFonts w:ascii="Times New Roman" w:hAnsi="Times New Roman" w:eastAsia="宋体"/>
          <w:b/>
          <w:sz w:val="21"/>
        </w:rPr>
        <w:t>第十一章  常见问题</w:t>
      </w:r>
    </w:p>
    <w:p w14:paraId="0D6ECACD">
      <w:pPr>
        <w:spacing w:before="40" w:after="40" w:line="480" w:lineRule="auto"/>
        <w:ind w:firstLine="0"/>
        <w:jc w:val="left"/>
      </w:pPr>
      <w:r>
        <w:rPr>
          <w:rFonts w:ascii="Times New Roman" w:hAnsi="Times New Roman" w:eastAsia="宋体"/>
          <w:b/>
          <w:sz w:val="21"/>
        </w:rPr>
        <w:t>附录A  接口地址说明</w:t>
      </w:r>
    </w:p>
    <w:p w14:paraId="03FA5C50">
      <w:pPr>
        <w:spacing w:before="40" w:after="40" w:line="480" w:lineRule="auto"/>
        <w:ind w:firstLine="0"/>
        <w:jc w:val="left"/>
      </w:pPr>
      <w:r>
        <w:rPr>
          <w:rFonts w:ascii="Times New Roman" w:hAnsi="Times New Roman" w:eastAsia="宋体"/>
          <w:b/>
          <w:sz w:val="21"/>
        </w:rPr>
        <w:t>附录B  数据字典</w:t>
      </w:r>
    </w:p>
    <w:p w14:paraId="18488CA8">
      <w:pPr>
        <w:spacing w:before="40" w:after="40" w:line="480" w:lineRule="auto"/>
        <w:ind w:firstLine="0"/>
        <w:jc w:val="left"/>
      </w:pPr>
      <w:r>
        <w:rPr>
          <w:rFonts w:ascii="Times New Roman" w:hAnsi="Times New Roman" w:eastAsia="宋体"/>
          <w:b/>
          <w:sz w:val="21"/>
        </w:rPr>
        <w:t>附录C  技术支持与联系方式</w:t>
      </w:r>
    </w:p>
    <w:p w14:paraId="220DC27B">
      <w:r>
        <w:br w:type="page"/>
      </w:r>
    </w:p>
    <w:p w14:paraId="1972AC94">
      <w:pPr>
        <w:spacing w:before="0" w:after="240" w:line="360" w:lineRule="auto"/>
        <w:jc w:val="center"/>
      </w:pPr>
      <w:r>
        <w:rPr>
          <w:rFonts w:ascii="Times New Roman" w:hAnsi="Times New Roman" w:eastAsia="宋体"/>
          <w:b/>
          <w:sz w:val="32"/>
        </w:rPr>
        <w:t>第一章  系统概述</w:t>
      </w:r>
    </w:p>
    <w:p w14:paraId="30A8F099">
      <w:pPr>
        <w:spacing w:before="120" w:after="120" w:line="360" w:lineRule="auto"/>
        <w:jc w:val="left"/>
      </w:pPr>
      <w:r>
        <w:rPr>
          <w:rFonts w:ascii="Times New Roman" w:hAnsi="Times New Roman" w:eastAsia="宋体"/>
          <w:b/>
          <w:sz w:val="28"/>
        </w:rPr>
        <w:t>1.1  系统简介</w:t>
      </w:r>
    </w:p>
    <w:p w14:paraId="022C5043">
      <w:pPr>
        <w:spacing w:before="0" w:after="120" w:line="360" w:lineRule="auto"/>
        <w:ind w:firstLine="420"/>
        <w:jc w:val="left"/>
      </w:pPr>
      <w:r>
        <w:rPr>
          <w:rFonts w:ascii="Times New Roman" w:hAnsi="Times New Roman" w:eastAsia="宋体"/>
          <w:b w:val="0"/>
          <w:sz w:val="21"/>
        </w:rPr>
        <w:t>大同医保清算对账管理系统（V1.0.0）是由北京寰宇行软信息技术有限公司专门为大同市医疗保险清算业务开发的客户端管理系统。该系统面向各级定点医疗机构，提供从清算数据生成、核对确认、清算申请提交到报表导出的全流程管理功能。</w:t>
      </w:r>
    </w:p>
    <w:p w14:paraId="2BD400FA">
      <w:pPr>
        <w:spacing w:before="0" w:after="120" w:line="360" w:lineRule="auto"/>
        <w:ind w:firstLine="420"/>
        <w:jc w:val="left"/>
      </w:pPr>
      <w:r>
        <w:rPr>
          <w:rFonts w:ascii="Times New Roman" w:hAnsi="Times New Roman" w:eastAsia="宋体"/>
          <w:b w:val="0"/>
          <w:sz w:val="21"/>
        </w:rPr>
        <w:t>系统采用B/S架构，基于Node.js运行时和Express后端框架，前端使用现代化Web技术构建，支持Windows 7/10/11（64位）操作系统。已内嵌Node.js运行时，无需额外安装任何依赖，开箱即用，操作简便。</w:t>
      </w:r>
    </w:p>
    <w:p w14:paraId="59F540A5">
      <w:pPr>
        <w:spacing w:before="0" w:after="80" w:line="360" w:lineRule="auto"/>
        <w:jc w:val="left"/>
      </w:pPr>
      <w:r>
        <w:rPr>
          <w:rFonts w:ascii="Times New Roman" w:hAnsi="Times New Roman" w:eastAsia="宋体"/>
          <w:b w:val="0"/>
          <w:sz w:val="21"/>
        </w:rPr>
        <w:t>系统主要功能包括：</w:t>
      </w:r>
    </w:p>
    <w:p w14:paraId="1288071F">
      <w:pPr>
        <w:spacing w:line="360" w:lineRule="auto"/>
        <w:ind w:left="850" w:hanging="283"/>
        <w:jc w:val="left"/>
      </w:pPr>
      <w:r>
        <w:rPr>
          <w:rFonts w:ascii="Times New Roman" w:hAnsi="Times New Roman" w:eastAsia="宋体"/>
          <w:b w:val="0"/>
          <w:sz w:val="21"/>
        </w:rPr>
        <w:t>● 清算数据管理：生成、撤销、查询年终清算数据</w:t>
      </w:r>
    </w:p>
    <w:p w14:paraId="0E9FBE6E">
      <w:pPr>
        <w:spacing w:line="360" w:lineRule="auto"/>
        <w:ind w:left="850" w:hanging="283"/>
        <w:jc w:val="left"/>
      </w:pPr>
      <w:r>
        <w:rPr>
          <w:rFonts w:ascii="Times New Roman" w:hAnsi="Times New Roman" w:eastAsia="宋体"/>
          <w:b w:val="0"/>
          <w:sz w:val="21"/>
        </w:rPr>
        <w:t>● 月结查询：查询月结明细和月结汇总信息</w:t>
      </w:r>
    </w:p>
    <w:p w14:paraId="36FB1CD4">
      <w:pPr>
        <w:spacing w:line="360" w:lineRule="auto"/>
        <w:ind w:left="850" w:hanging="283"/>
        <w:jc w:val="left"/>
      </w:pPr>
      <w:r>
        <w:rPr>
          <w:rFonts w:ascii="Times New Roman" w:hAnsi="Times New Roman" w:eastAsia="宋体"/>
          <w:b w:val="0"/>
          <w:sz w:val="21"/>
        </w:rPr>
        <w:t>● 核对管理：查询核对数据、批量核对确认、撤销核对</w:t>
      </w:r>
    </w:p>
    <w:p w14:paraId="4E215D7C">
      <w:pPr>
        <w:spacing w:line="360" w:lineRule="auto"/>
        <w:ind w:left="850" w:hanging="283"/>
        <w:jc w:val="left"/>
      </w:pPr>
      <w:r>
        <w:rPr>
          <w:rFonts w:ascii="Times New Roman" w:hAnsi="Times New Roman" w:eastAsia="宋体"/>
          <w:b w:val="0"/>
          <w:sz w:val="21"/>
        </w:rPr>
        <w:t>● 申请管理：提交清算申请、撤销申请、查询申请状态</w:t>
      </w:r>
    </w:p>
    <w:p w14:paraId="366CDC5D">
      <w:pPr>
        <w:spacing w:line="360" w:lineRule="auto"/>
        <w:ind w:left="850" w:hanging="283"/>
        <w:jc w:val="left"/>
      </w:pPr>
      <w:r>
        <w:rPr>
          <w:rFonts w:ascii="Times New Roman" w:hAnsi="Times New Roman" w:eastAsia="宋体"/>
          <w:b w:val="0"/>
          <w:sz w:val="21"/>
        </w:rPr>
        <w:t>● 报表导出：导出核拨表、异地保证金返还表、生育保证金返还表、药店保证金返还表</w:t>
      </w:r>
    </w:p>
    <w:p w14:paraId="34D4EFEA">
      <w:pPr>
        <w:spacing w:line="360" w:lineRule="auto"/>
        <w:ind w:left="850" w:hanging="283"/>
        <w:jc w:val="left"/>
      </w:pPr>
      <w:r>
        <w:rPr>
          <w:rFonts w:ascii="Times New Roman" w:hAnsi="Times New Roman" w:eastAsia="宋体"/>
          <w:b w:val="0"/>
          <w:sz w:val="21"/>
        </w:rPr>
        <w:t>● 系统配置：管理SM2/SM4加密密钥、运行环境、接口地址</w:t>
      </w:r>
    </w:p>
    <w:p w14:paraId="6343D232">
      <w:pPr>
        <w:spacing w:line="360" w:lineRule="auto"/>
        <w:ind w:left="850" w:hanging="283"/>
        <w:jc w:val="left"/>
        <w:rPr>
          <w:rFonts w:ascii="Times New Roman" w:hAnsi="Times New Roman" w:eastAsia="宋体"/>
          <w:b w:val="0"/>
          <w:sz w:val="21"/>
        </w:rPr>
      </w:pPr>
      <w:r>
        <w:rPr>
          <w:rFonts w:ascii="Times New Roman" w:hAnsi="Times New Roman" w:eastAsia="宋体"/>
          <w:b w:val="0"/>
          <w:sz w:val="21"/>
        </w:rPr>
        <w:t>● 操作日志：记录所有关键操作，便于追溯和审计</w:t>
      </w:r>
    </w:p>
    <w:p w14:paraId="5A3D08E4">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〔图1-</w:t>
      </w:r>
      <w:r>
        <w:rPr>
          <w:rFonts w:hint="eastAsia" w:ascii="Times New Roman" w:hAnsi="Times New Roman"/>
          <w:b w:val="0"/>
          <w:color w:val="808080"/>
          <w:sz w:val="18"/>
          <w:lang w:val="en-US" w:eastAsia="zh-CN"/>
        </w:rPr>
        <w:t>0</w:t>
      </w:r>
      <w:r>
        <w:rPr>
          <w:rFonts w:ascii="Times New Roman" w:hAnsi="Times New Roman" w:eastAsia="宋体"/>
          <w:b w:val="0"/>
          <w:color w:val="808080"/>
          <w:sz w:val="18"/>
        </w:rPr>
        <w:t xml:space="preserve">  系统</w:t>
      </w:r>
      <w:r>
        <w:rPr>
          <w:rFonts w:hint="eastAsia" w:ascii="Times New Roman" w:hAnsi="Times New Roman"/>
          <w:b w:val="0"/>
          <w:color w:val="808080"/>
          <w:sz w:val="18"/>
          <w:lang w:val="en-US" w:eastAsia="zh-CN"/>
        </w:rPr>
        <w:t>登陆</w:t>
      </w:r>
      <w:r>
        <w:rPr>
          <w:rFonts w:ascii="Times New Roman" w:hAnsi="Times New Roman" w:eastAsia="宋体"/>
          <w:b w:val="0"/>
          <w:color w:val="808080"/>
          <w:sz w:val="18"/>
        </w:rPr>
        <w:t>界面全貌示意图〕</w:t>
      </w:r>
    </w:p>
    <w:p w14:paraId="2956397E">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3465830" cy="2150745"/>
            <wp:effectExtent l="0" t="0" r="8890" b="13335"/>
            <wp:docPr id="8" name="图片 8" descr="图3-1  系统登录页面2026-04-26_10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3-1  系统登录页面2026-04-26_102947"/>
                    <pic:cNvPicPr>
                      <a:picLocks noChangeAspect="1"/>
                    </pic:cNvPicPr>
                  </pic:nvPicPr>
                  <pic:blipFill>
                    <a:blip r:embed="rId8"/>
                    <a:stretch>
                      <a:fillRect/>
                    </a:stretch>
                  </pic:blipFill>
                  <pic:spPr>
                    <a:xfrm>
                      <a:off x="0" y="0"/>
                      <a:ext cx="3465830" cy="2150745"/>
                    </a:xfrm>
                    <a:prstGeom prst="rect">
                      <a:avLst/>
                    </a:prstGeom>
                  </pic:spPr>
                </pic:pic>
              </a:graphicData>
            </a:graphic>
          </wp:inline>
        </w:drawing>
      </w:r>
    </w:p>
    <w:p w14:paraId="6D743F14">
      <w:pPr>
        <w:spacing w:before="0" w:after="120" w:line="360" w:lineRule="auto"/>
        <w:jc w:val="center"/>
        <w:rPr>
          <w:rFonts w:ascii="Times New Roman" w:hAnsi="Times New Roman" w:eastAsia="宋体"/>
          <w:b w:val="0"/>
          <w:sz w:val="21"/>
        </w:rPr>
      </w:pPr>
      <w:r>
        <w:rPr>
          <w:rFonts w:ascii="Times New Roman" w:hAnsi="Times New Roman" w:eastAsia="宋体"/>
          <w:b w:val="0"/>
          <w:sz w:val="21"/>
        </w:rPr>
        <w:t>图1-</w:t>
      </w:r>
      <w:r>
        <w:rPr>
          <w:rFonts w:hint="eastAsia" w:ascii="Times New Roman" w:hAnsi="Times New Roman"/>
          <w:b w:val="0"/>
          <w:sz w:val="21"/>
          <w:lang w:val="en-US" w:eastAsia="zh-CN"/>
        </w:rPr>
        <w:t>0</w:t>
      </w:r>
      <w:r>
        <w:rPr>
          <w:rFonts w:ascii="Times New Roman" w:hAnsi="Times New Roman" w:eastAsia="宋体"/>
          <w:b w:val="0"/>
          <w:sz w:val="21"/>
        </w:rPr>
        <w:t xml:space="preserve">  系统</w:t>
      </w:r>
      <w:r>
        <w:rPr>
          <w:rFonts w:hint="eastAsia" w:ascii="Times New Roman" w:hAnsi="Times New Roman"/>
          <w:b w:val="0"/>
          <w:sz w:val="21"/>
          <w:lang w:val="en-US" w:eastAsia="zh-CN"/>
        </w:rPr>
        <w:t>登陆</w:t>
      </w:r>
      <w:r>
        <w:rPr>
          <w:rFonts w:ascii="Times New Roman" w:hAnsi="Times New Roman" w:eastAsia="宋体"/>
          <w:b w:val="0"/>
          <w:sz w:val="21"/>
        </w:rPr>
        <w:t>界面全貌示意图</w:t>
      </w:r>
    </w:p>
    <w:p w14:paraId="53203790">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〔图1-1  系统主界面全貌示意图〕</w:t>
      </w:r>
    </w:p>
    <w:p w14:paraId="01F781E5">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475605" cy="3584575"/>
            <wp:effectExtent l="0" t="0" r="10795" b="12065"/>
            <wp:docPr id="1" name="图片 1" descr="系统主界面2026-04-25_09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系统主界面2026-04-25_094432"/>
                    <pic:cNvPicPr>
                      <a:picLocks noChangeAspect="1"/>
                    </pic:cNvPicPr>
                  </pic:nvPicPr>
                  <pic:blipFill>
                    <a:blip r:embed="rId9"/>
                    <a:stretch>
                      <a:fillRect/>
                    </a:stretch>
                  </pic:blipFill>
                  <pic:spPr>
                    <a:xfrm>
                      <a:off x="0" y="0"/>
                      <a:ext cx="5475605" cy="3584575"/>
                    </a:xfrm>
                    <a:prstGeom prst="rect">
                      <a:avLst/>
                    </a:prstGeom>
                  </pic:spPr>
                </pic:pic>
              </a:graphicData>
            </a:graphic>
          </wp:inline>
        </w:drawing>
      </w:r>
    </w:p>
    <w:p w14:paraId="7B942AB3">
      <w:pPr>
        <w:spacing w:before="0" w:after="120" w:line="360" w:lineRule="auto"/>
        <w:jc w:val="center"/>
      </w:pPr>
      <w:r>
        <w:rPr>
          <w:rFonts w:ascii="Times New Roman" w:hAnsi="Times New Roman" w:eastAsia="宋体"/>
          <w:b w:val="0"/>
          <w:sz w:val="21"/>
        </w:rPr>
        <w:t>图1-1  系统主界面全貌示意图</w:t>
      </w:r>
    </w:p>
    <w:p w14:paraId="10BE0D8E">
      <w:pPr>
        <w:spacing w:before="240" w:after="120" w:line="360" w:lineRule="auto"/>
        <w:jc w:val="left"/>
      </w:pPr>
      <w:r>
        <w:rPr>
          <w:rFonts w:ascii="Times New Roman" w:hAnsi="Times New Roman" w:eastAsia="宋体"/>
          <w:b/>
          <w:sz w:val="28"/>
        </w:rPr>
        <w:t>1.2  运行环境</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6392"/>
      </w:tblGrid>
      <w:tr w14:paraId="4480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D6E4F0"/>
          </w:tcPr>
          <w:p w14:paraId="6606D6C8">
            <w:pPr>
              <w:spacing w:after="0"/>
              <w:jc w:val="center"/>
            </w:pPr>
            <w:r>
              <w:rPr>
                <w:rFonts w:ascii="Times New Roman" w:hAnsi="Times New Roman" w:eastAsia="宋体"/>
                <w:b/>
                <w:sz w:val="21"/>
              </w:rPr>
              <w:t>项目</w:t>
            </w:r>
          </w:p>
        </w:tc>
        <w:tc>
          <w:tcPr>
            <w:tcW w:w="6803" w:type="dxa"/>
            <w:shd w:val="clear" w:color="auto" w:fill="D6E4F0"/>
          </w:tcPr>
          <w:p w14:paraId="5A315691">
            <w:pPr>
              <w:spacing w:after="0"/>
              <w:jc w:val="center"/>
            </w:pPr>
            <w:r>
              <w:rPr>
                <w:rFonts w:ascii="Times New Roman" w:hAnsi="Times New Roman" w:eastAsia="宋体"/>
                <w:b/>
                <w:sz w:val="21"/>
              </w:rPr>
              <w:t>要求</w:t>
            </w:r>
          </w:p>
        </w:tc>
      </w:tr>
      <w:tr w14:paraId="242A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2356429">
            <w:pPr>
              <w:spacing w:after="0"/>
              <w:jc w:val="left"/>
            </w:pPr>
            <w:r>
              <w:rPr>
                <w:rFonts w:ascii="Times New Roman" w:hAnsi="Times New Roman" w:eastAsia="宋体"/>
                <w:b w:val="0"/>
                <w:sz w:val="21"/>
              </w:rPr>
              <w:t>操作系统</w:t>
            </w:r>
          </w:p>
        </w:tc>
        <w:tc>
          <w:tcPr>
            <w:tcW w:w="6803" w:type="dxa"/>
          </w:tcPr>
          <w:p w14:paraId="035C97BF">
            <w:pPr>
              <w:spacing w:after="0"/>
              <w:jc w:val="left"/>
            </w:pPr>
            <w:r>
              <w:rPr>
                <w:rFonts w:ascii="Times New Roman" w:hAnsi="Times New Roman" w:eastAsia="宋体"/>
                <w:b w:val="0"/>
                <w:sz w:val="21"/>
              </w:rPr>
              <w:t>Windows 7 / Windows 10 / Windows 11（64位）</w:t>
            </w:r>
          </w:p>
        </w:tc>
      </w:tr>
      <w:tr w14:paraId="1AE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3B42E33E">
            <w:pPr>
              <w:spacing w:after="0"/>
              <w:jc w:val="left"/>
            </w:pPr>
            <w:r>
              <w:rPr>
                <w:rFonts w:ascii="Times New Roman" w:hAnsi="Times New Roman" w:eastAsia="宋体"/>
                <w:b w:val="0"/>
                <w:sz w:val="21"/>
              </w:rPr>
              <w:t>处理器</w:t>
            </w:r>
          </w:p>
        </w:tc>
        <w:tc>
          <w:tcPr>
            <w:tcW w:w="6803" w:type="dxa"/>
            <w:shd w:val="clear" w:color="auto" w:fill="F5F8FC"/>
          </w:tcPr>
          <w:p w14:paraId="2A8ADC3D">
            <w:pPr>
              <w:spacing w:after="0"/>
              <w:jc w:val="left"/>
            </w:pPr>
            <w:r>
              <w:rPr>
                <w:rFonts w:ascii="Times New Roman" w:hAnsi="Times New Roman" w:eastAsia="宋体"/>
                <w:b w:val="0"/>
                <w:sz w:val="21"/>
              </w:rPr>
              <w:t>1GHz及以上处理器</w:t>
            </w:r>
          </w:p>
        </w:tc>
      </w:tr>
      <w:tr w14:paraId="4C36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0B168C8">
            <w:pPr>
              <w:spacing w:after="0"/>
              <w:jc w:val="left"/>
            </w:pPr>
            <w:r>
              <w:rPr>
                <w:rFonts w:ascii="Times New Roman" w:hAnsi="Times New Roman" w:eastAsia="宋体"/>
                <w:b w:val="0"/>
                <w:sz w:val="21"/>
              </w:rPr>
              <w:t>内存</w:t>
            </w:r>
          </w:p>
        </w:tc>
        <w:tc>
          <w:tcPr>
            <w:tcW w:w="6803" w:type="dxa"/>
          </w:tcPr>
          <w:p w14:paraId="343C1F61">
            <w:pPr>
              <w:spacing w:after="0"/>
              <w:jc w:val="left"/>
            </w:pPr>
            <w:r>
              <w:rPr>
                <w:rFonts w:ascii="Times New Roman" w:hAnsi="Times New Roman" w:eastAsia="宋体"/>
                <w:b w:val="0"/>
                <w:sz w:val="21"/>
              </w:rPr>
              <w:t>2GB及以上</w:t>
            </w:r>
          </w:p>
        </w:tc>
      </w:tr>
      <w:tr w14:paraId="6329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06D3E4A9">
            <w:pPr>
              <w:spacing w:after="0"/>
              <w:jc w:val="left"/>
            </w:pPr>
            <w:r>
              <w:rPr>
                <w:rFonts w:ascii="Times New Roman" w:hAnsi="Times New Roman" w:eastAsia="宋体"/>
                <w:b w:val="0"/>
                <w:sz w:val="21"/>
              </w:rPr>
              <w:t>硬盘空间</w:t>
            </w:r>
          </w:p>
        </w:tc>
        <w:tc>
          <w:tcPr>
            <w:tcW w:w="6803" w:type="dxa"/>
            <w:shd w:val="clear" w:color="auto" w:fill="F5F8FC"/>
          </w:tcPr>
          <w:p w14:paraId="4987F934">
            <w:pPr>
              <w:spacing w:after="0"/>
              <w:jc w:val="left"/>
            </w:pPr>
            <w:r>
              <w:rPr>
                <w:rFonts w:ascii="Times New Roman" w:hAnsi="Times New Roman" w:eastAsia="宋体"/>
                <w:b w:val="0"/>
                <w:sz w:val="21"/>
              </w:rPr>
              <w:t>500MB及以上可用空间</w:t>
            </w:r>
          </w:p>
        </w:tc>
      </w:tr>
      <w:tr w14:paraId="7AEF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33BE7F8">
            <w:pPr>
              <w:spacing w:after="0"/>
              <w:jc w:val="left"/>
            </w:pPr>
            <w:r>
              <w:rPr>
                <w:rFonts w:ascii="Times New Roman" w:hAnsi="Times New Roman" w:eastAsia="宋体"/>
                <w:b w:val="0"/>
                <w:sz w:val="21"/>
              </w:rPr>
              <w:t>浏览器</w:t>
            </w:r>
          </w:p>
        </w:tc>
        <w:tc>
          <w:tcPr>
            <w:tcW w:w="6803" w:type="dxa"/>
          </w:tcPr>
          <w:p w14:paraId="15540649">
            <w:pPr>
              <w:spacing w:after="0"/>
              <w:jc w:val="left"/>
            </w:pPr>
            <w:r>
              <w:rPr>
                <w:rFonts w:ascii="Times New Roman" w:hAnsi="Times New Roman" w:eastAsia="宋体"/>
                <w:b w:val="0"/>
                <w:sz w:val="21"/>
              </w:rPr>
              <w:t>Google Chrome 80+ / Microsoft Edge 80+（推荐）</w:t>
            </w:r>
          </w:p>
        </w:tc>
      </w:tr>
      <w:tr w14:paraId="457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45A7CD02">
            <w:pPr>
              <w:spacing w:after="0"/>
              <w:jc w:val="left"/>
            </w:pPr>
            <w:r>
              <w:rPr>
                <w:rFonts w:ascii="Times New Roman" w:hAnsi="Times New Roman" w:eastAsia="宋体"/>
                <w:b w:val="0"/>
                <w:sz w:val="21"/>
              </w:rPr>
              <w:t>网络</w:t>
            </w:r>
          </w:p>
        </w:tc>
        <w:tc>
          <w:tcPr>
            <w:tcW w:w="6803" w:type="dxa"/>
            <w:shd w:val="clear" w:color="auto" w:fill="F5F8FC"/>
          </w:tcPr>
          <w:p w14:paraId="1B8092BA">
            <w:pPr>
              <w:spacing w:after="0"/>
              <w:jc w:val="left"/>
            </w:pPr>
            <w:r>
              <w:rPr>
                <w:rFonts w:ascii="Times New Roman" w:hAnsi="Times New Roman" w:eastAsia="宋体"/>
                <w:b w:val="0"/>
                <w:sz w:val="21"/>
              </w:rPr>
              <w:t>需能访问医保接口服务器（根据环境不同，内网或互联网）</w:t>
            </w:r>
          </w:p>
        </w:tc>
      </w:tr>
      <w:tr w14:paraId="67B9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9D09D50">
            <w:pPr>
              <w:spacing w:after="0"/>
              <w:jc w:val="left"/>
            </w:pPr>
            <w:r>
              <w:rPr>
                <w:rFonts w:ascii="Times New Roman" w:hAnsi="Times New Roman" w:eastAsia="宋体"/>
                <w:b w:val="0"/>
                <w:sz w:val="21"/>
              </w:rPr>
              <w:t>运行时</w:t>
            </w:r>
          </w:p>
        </w:tc>
        <w:tc>
          <w:tcPr>
            <w:tcW w:w="6803" w:type="dxa"/>
          </w:tcPr>
          <w:p w14:paraId="73044736">
            <w:pPr>
              <w:spacing w:after="0"/>
              <w:jc w:val="left"/>
            </w:pPr>
            <w:r>
              <w:rPr>
                <w:rFonts w:ascii="Times New Roman" w:hAnsi="Times New Roman" w:eastAsia="宋体"/>
                <w:b w:val="0"/>
                <w:sz w:val="21"/>
              </w:rPr>
              <w:t>无需安装Node.js或其他运行时（系统已内嵌）</w:t>
            </w:r>
          </w:p>
        </w:tc>
      </w:tr>
      <w:tr w14:paraId="54CC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78B70BA9">
            <w:pPr>
              <w:spacing w:after="0"/>
              <w:jc w:val="left"/>
            </w:pPr>
            <w:r>
              <w:rPr>
                <w:rFonts w:ascii="Times New Roman" w:hAnsi="Times New Roman" w:eastAsia="宋体"/>
                <w:b w:val="0"/>
                <w:sz w:val="21"/>
              </w:rPr>
              <w:t>显示器</w:t>
            </w:r>
          </w:p>
        </w:tc>
        <w:tc>
          <w:tcPr>
            <w:tcW w:w="6803" w:type="dxa"/>
            <w:shd w:val="clear" w:color="auto" w:fill="F5F8FC"/>
          </w:tcPr>
          <w:p w14:paraId="53A23149">
            <w:pPr>
              <w:spacing w:after="0"/>
              <w:jc w:val="left"/>
            </w:pPr>
            <w:r>
              <w:rPr>
                <w:rFonts w:ascii="Times New Roman" w:hAnsi="Times New Roman" w:eastAsia="宋体"/>
                <w:b w:val="0"/>
                <w:sz w:val="21"/>
              </w:rPr>
              <w:t>分辨率1366×768及以上</w:t>
            </w:r>
          </w:p>
        </w:tc>
      </w:tr>
    </w:tbl>
    <w:p w14:paraId="43780C9B">
      <w:pPr>
        <w:spacing w:before="240" w:after="120" w:line="360" w:lineRule="auto"/>
        <w:jc w:val="left"/>
      </w:pPr>
      <w:r>
        <w:rPr>
          <w:rFonts w:ascii="Times New Roman" w:hAnsi="Times New Roman" w:eastAsia="宋体"/>
          <w:b/>
          <w:sz w:val="28"/>
        </w:rPr>
        <w:t>1.3  功能模块总览</w:t>
      </w:r>
    </w:p>
    <w:p w14:paraId="349BEDF5">
      <w:pPr>
        <w:spacing w:before="0" w:after="80" w:line="360" w:lineRule="auto"/>
        <w:ind w:firstLine="420"/>
        <w:jc w:val="left"/>
      </w:pPr>
      <w:r>
        <w:rPr>
          <w:rFonts w:ascii="Times New Roman" w:hAnsi="Times New Roman" w:eastAsia="宋体"/>
          <w:b w:val="0"/>
          <w:sz w:val="21"/>
        </w:rPr>
        <w:t>系统左侧导航栏划分为以下功能区域：</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603"/>
        <w:gridCol w:w="5585"/>
      </w:tblGrid>
      <w:tr w14:paraId="7433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D6E4F0"/>
          </w:tcPr>
          <w:p w14:paraId="3427114E">
            <w:pPr>
              <w:spacing w:after="0"/>
              <w:jc w:val="center"/>
            </w:pPr>
            <w:r>
              <w:rPr>
                <w:rFonts w:ascii="Times New Roman" w:hAnsi="Times New Roman" w:eastAsia="宋体"/>
                <w:b/>
                <w:sz w:val="21"/>
              </w:rPr>
              <w:t>功能区域</w:t>
            </w:r>
          </w:p>
        </w:tc>
        <w:tc>
          <w:tcPr>
            <w:tcW w:w="1701" w:type="dxa"/>
            <w:shd w:val="clear" w:color="auto" w:fill="D6E4F0"/>
          </w:tcPr>
          <w:p w14:paraId="7BE9BB45">
            <w:pPr>
              <w:spacing w:after="0"/>
              <w:jc w:val="center"/>
            </w:pPr>
            <w:r>
              <w:rPr>
                <w:rFonts w:ascii="Times New Roman" w:hAnsi="Times New Roman" w:eastAsia="宋体"/>
                <w:b/>
                <w:sz w:val="21"/>
              </w:rPr>
              <w:t>模块名称</w:t>
            </w:r>
          </w:p>
        </w:tc>
        <w:tc>
          <w:tcPr>
            <w:tcW w:w="5953" w:type="dxa"/>
            <w:shd w:val="clear" w:color="auto" w:fill="D6E4F0"/>
          </w:tcPr>
          <w:p w14:paraId="57F0F26F">
            <w:pPr>
              <w:spacing w:after="0"/>
              <w:jc w:val="center"/>
            </w:pPr>
            <w:r>
              <w:rPr>
                <w:rFonts w:ascii="Times New Roman" w:hAnsi="Times New Roman" w:eastAsia="宋体"/>
                <w:b/>
                <w:sz w:val="21"/>
              </w:rPr>
              <w:t>功能说明</w:t>
            </w:r>
          </w:p>
        </w:tc>
      </w:tr>
      <w:tr w14:paraId="10FA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6D015041">
            <w:pPr>
              <w:spacing w:after="0"/>
              <w:jc w:val="left"/>
            </w:pPr>
            <w:r>
              <w:rPr>
                <w:rFonts w:ascii="Times New Roman" w:hAnsi="Times New Roman" w:eastAsia="宋体"/>
                <w:b w:val="0"/>
                <w:sz w:val="21"/>
              </w:rPr>
              <w:t>业务管理</w:t>
            </w:r>
          </w:p>
        </w:tc>
        <w:tc>
          <w:tcPr>
            <w:tcW w:w="1701" w:type="dxa"/>
          </w:tcPr>
          <w:p w14:paraId="473F7392">
            <w:pPr>
              <w:spacing w:after="0"/>
              <w:jc w:val="left"/>
            </w:pPr>
            <w:r>
              <w:rPr>
                <w:rFonts w:ascii="Times New Roman" w:hAnsi="Times New Roman" w:eastAsia="宋体"/>
                <w:b w:val="0"/>
                <w:sz w:val="21"/>
              </w:rPr>
              <w:t>工作台</w:t>
            </w:r>
          </w:p>
        </w:tc>
        <w:tc>
          <w:tcPr>
            <w:tcW w:w="5953" w:type="dxa"/>
          </w:tcPr>
          <w:p w14:paraId="52ABD4C3">
            <w:pPr>
              <w:spacing w:after="0"/>
              <w:jc w:val="left"/>
            </w:pPr>
            <w:r>
              <w:rPr>
                <w:rFonts w:ascii="Times New Roman" w:hAnsi="Times New Roman" w:eastAsia="宋体"/>
                <w:b w:val="0"/>
                <w:sz w:val="21"/>
              </w:rPr>
              <w:t>系统首页，展示清算流程概览、关键统计数据和快捷操作入口</w:t>
            </w:r>
          </w:p>
        </w:tc>
      </w:tr>
      <w:tr w14:paraId="6F46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5F8FC"/>
          </w:tcPr>
          <w:p w14:paraId="3ED9C893">
            <w:pPr>
              <w:spacing w:after="0"/>
              <w:jc w:val="left"/>
            </w:pPr>
            <w:r>
              <w:rPr>
                <w:rFonts w:ascii="Times New Roman" w:hAnsi="Times New Roman" w:eastAsia="宋体"/>
                <w:b w:val="0"/>
                <w:sz w:val="21"/>
              </w:rPr>
              <w:t>清算流程</w:t>
            </w:r>
          </w:p>
        </w:tc>
        <w:tc>
          <w:tcPr>
            <w:tcW w:w="1701" w:type="dxa"/>
            <w:shd w:val="clear" w:color="auto" w:fill="F5F8FC"/>
          </w:tcPr>
          <w:p w14:paraId="720A4636">
            <w:pPr>
              <w:spacing w:after="0"/>
              <w:jc w:val="left"/>
            </w:pPr>
            <w:r>
              <w:rPr>
                <w:rFonts w:ascii="Times New Roman" w:hAnsi="Times New Roman" w:eastAsia="宋体"/>
                <w:b w:val="0"/>
                <w:sz w:val="21"/>
              </w:rPr>
              <w:t>清算数据</w:t>
            </w:r>
          </w:p>
        </w:tc>
        <w:tc>
          <w:tcPr>
            <w:tcW w:w="5953" w:type="dxa"/>
            <w:shd w:val="clear" w:color="auto" w:fill="F5F8FC"/>
          </w:tcPr>
          <w:p w14:paraId="04883710">
            <w:pPr>
              <w:spacing w:after="0"/>
              <w:jc w:val="left"/>
            </w:pPr>
            <w:r>
              <w:rPr>
                <w:rFonts w:ascii="Times New Roman" w:hAnsi="Times New Roman" w:eastAsia="宋体"/>
                <w:b w:val="0"/>
                <w:sz w:val="21"/>
              </w:rPr>
              <w:t>生成年终清算数据、撤销生成、查询清算数据列表</w:t>
            </w:r>
          </w:p>
        </w:tc>
      </w:tr>
      <w:tr w14:paraId="3CBD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28F73C3A">
            <w:pPr>
              <w:spacing w:after="0"/>
              <w:jc w:val="left"/>
            </w:pPr>
            <w:r>
              <w:rPr>
                <w:rFonts w:ascii="Times New Roman" w:hAnsi="Times New Roman" w:eastAsia="宋体"/>
                <w:b w:val="0"/>
                <w:sz w:val="21"/>
              </w:rPr>
              <w:t>清算流程</w:t>
            </w:r>
          </w:p>
        </w:tc>
        <w:tc>
          <w:tcPr>
            <w:tcW w:w="1701" w:type="dxa"/>
          </w:tcPr>
          <w:p w14:paraId="322E2439">
            <w:pPr>
              <w:spacing w:after="0"/>
              <w:jc w:val="left"/>
            </w:pPr>
            <w:r>
              <w:rPr>
                <w:rFonts w:ascii="Times New Roman" w:hAnsi="Times New Roman" w:eastAsia="宋体"/>
                <w:b w:val="0"/>
                <w:sz w:val="21"/>
              </w:rPr>
              <w:t>月结查询</w:t>
            </w:r>
          </w:p>
        </w:tc>
        <w:tc>
          <w:tcPr>
            <w:tcW w:w="5953" w:type="dxa"/>
          </w:tcPr>
          <w:p w14:paraId="12F1B4E6">
            <w:pPr>
              <w:spacing w:after="0"/>
              <w:jc w:val="left"/>
            </w:pPr>
            <w:r>
              <w:rPr>
                <w:rFonts w:ascii="Times New Roman" w:hAnsi="Times New Roman" w:eastAsia="宋体"/>
                <w:b w:val="0"/>
                <w:sz w:val="21"/>
              </w:rPr>
              <w:t>查询月结明细数据和月结汇总数据</w:t>
            </w:r>
          </w:p>
        </w:tc>
      </w:tr>
      <w:tr w14:paraId="47A7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5F8FC"/>
          </w:tcPr>
          <w:p w14:paraId="083DD57D">
            <w:pPr>
              <w:spacing w:after="0"/>
              <w:jc w:val="left"/>
            </w:pPr>
            <w:r>
              <w:rPr>
                <w:rFonts w:ascii="Times New Roman" w:hAnsi="Times New Roman" w:eastAsia="宋体"/>
                <w:b w:val="0"/>
                <w:sz w:val="21"/>
              </w:rPr>
              <w:t>清算流程</w:t>
            </w:r>
          </w:p>
        </w:tc>
        <w:tc>
          <w:tcPr>
            <w:tcW w:w="1701" w:type="dxa"/>
            <w:shd w:val="clear" w:color="auto" w:fill="F5F8FC"/>
          </w:tcPr>
          <w:p w14:paraId="38D24C7A">
            <w:pPr>
              <w:spacing w:after="0"/>
              <w:jc w:val="left"/>
            </w:pPr>
            <w:r>
              <w:rPr>
                <w:rFonts w:ascii="Times New Roman" w:hAnsi="Times New Roman" w:eastAsia="宋体"/>
                <w:b w:val="0"/>
                <w:sz w:val="21"/>
              </w:rPr>
              <w:t>核对管理</w:t>
            </w:r>
          </w:p>
        </w:tc>
        <w:tc>
          <w:tcPr>
            <w:tcW w:w="5953" w:type="dxa"/>
            <w:shd w:val="clear" w:color="auto" w:fill="F5F8FC"/>
          </w:tcPr>
          <w:p w14:paraId="7D8B20B5">
            <w:pPr>
              <w:spacing w:after="0"/>
              <w:jc w:val="left"/>
            </w:pPr>
            <w:r>
              <w:rPr>
                <w:rFonts w:ascii="Times New Roman" w:hAnsi="Times New Roman" w:eastAsia="宋体"/>
                <w:b w:val="0"/>
                <w:sz w:val="21"/>
              </w:rPr>
              <w:t>查询核对数据、批量核对确认、撤销核对操作</w:t>
            </w:r>
          </w:p>
        </w:tc>
      </w:tr>
      <w:tr w14:paraId="6E98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45922DDE">
            <w:pPr>
              <w:spacing w:after="0"/>
              <w:jc w:val="left"/>
            </w:pPr>
            <w:r>
              <w:rPr>
                <w:rFonts w:ascii="Times New Roman" w:hAnsi="Times New Roman" w:eastAsia="宋体"/>
                <w:b w:val="0"/>
                <w:sz w:val="21"/>
              </w:rPr>
              <w:t>清算流程</w:t>
            </w:r>
          </w:p>
        </w:tc>
        <w:tc>
          <w:tcPr>
            <w:tcW w:w="1701" w:type="dxa"/>
          </w:tcPr>
          <w:p w14:paraId="04738790">
            <w:pPr>
              <w:spacing w:after="0"/>
              <w:jc w:val="left"/>
            </w:pPr>
            <w:r>
              <w:rPr>
                <w:rFonts w:ascii="Times New Roman" w:hAnsi="Times New Roman" w:eastAsia="宋体"/>
                <w:b w:val="0"/>
                <w:sz w:val="21"/>
              </w:rPr>
              <w:t>申请管理</w:t>
            </w:r>
          </w:p>
        </w:tc>
        <w:tc>
          <w:tcPr>
            <w:tcW w:w="5953" w:type="dxa"/>
          </w:tcPr>
          <w:p w14:paraId="530C9EC5">
            <w:pPr>
              <w:spacing w:after="0"/>
              <w:jc w:val="left"/>
            </w:pPr>
            <w:r>
              <w:rPr>
                <w:rFonts w:ascii="Times New Roman" w:hAnsi="Times New Roman" w:eastAsia="宋体"/>
                <w:b w:val="0"/>
                <w:sz w:val="21"/>
              </w:rPr>
              <w:t>提交清算申请、撤销申请、查询申请状态</w:t>
            </w:r>
          </w:p>
        </w:tc>
      </w:tr>
      <w:tr w14:paraId="4632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5F8FC"/>
          </w:tcPr>
          <w:p w14:paraId="0EFDE086">
            <w:pPr>
              <w:spacing w:after="0"/>
              <w:jc w:val="left"/>
            </w:pPr>
            <w:r>
              <w:rPr>
                <w:rFonts w:ascii="Times New Roman" w:hAnsi="Times New Roman" w:eastAsia="宋体"/>
                <w:b w:val="0"/>
                <w:sz w:val="21"/>
              </w:rPr>
              <w:t>报表打印</w:t>
            </w:r>
          </w:p>
        </w:tc>
        <w:tc>
          <w:tcPr>
            <w:tcW w:w="1701" w:type="dxa"/>
            <w:shd w:val="clear" w:color="auto" w:fill="F5F8FC"/>
          </w:tcPr>
          <w:p w14:paraId="02E9B142">
            <w:pPr>
              <w:spacing w:after="0"/>
              <w:jc w:val="left"/>
            </w:pPr>
            <w:r>
              <w:rPr>
                <w:rFonts w:ascii="Times New Roman" w:hAnsi="Times New Roman" w:eastAsia="宋体"/>
                <w:b w:val="0"/>
                <w:sz w:val="21"/>
              </w:rPr>
              <w:t>报表导出</w:t>
            </w:r>
          </w:p>
        </w:tc>
        <w:tc>
          <w:tcPr>
            <w:tcW w:w="5953" w:type="dxa"/>
            <w:shd w:val="clear" w:color="auto" w:fill="F5F8FC"/>
          </w:tcPr>
          <w:p w14:paraId="408F0D5C">
            <w:pPr>
              <w:spacing w:after="0"/>
              <w:jc w:val="left"/>
            </w:pPr>
            <w:r>
              <w:rPr>
                <w:rFonts w:ascii="Times New Roman" w:hAnsi="Times New Roman" w:eastAsia="宋体"/>
                <w:b w:val="0"/>
                <w:sz w:val="21"/>
              </w:rPr>
              <w:t>导出核拨表、异地/生育/药店保证金返还表PDF</w:t>
            </w:r>
          </w:p>
        </w:tc>
      </w:tr>
      <w:tr w14:paraId="65A7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2355C7F2">
            <w:pPr>
              <w:spacing w:after="0"/>
              <w:jc w:val="left"/>
            </w:pPr>
            <w:r>
              <w:rPr>
                <w:rFonts w:ascii="Times New Roman" w:hAnsi="Times New Roman" w:eastAsia="宋体"/>
                <w:b w:val="0"/>
                <w:sz w:val="21"/>
              </w:rPr>
              <w:t>系统</w:t>
            </w:r>
          </w:p>
        </w:tc>
        <w:tc>
          <w:tcPr>
            <w:tcW w:w="1701" w:type="dxa"/>
          </w:tcPr>
          <w:p w14:paraId="1301EB57">
            <w:pPr>
              <w:spacing w:after="0"/>
              <w:jc w:val="left"/>
            </w:pPr>
            <w:r>
              <w:rPr>
                <w:rFonts w:ascii="Times New Roman" w:hAnsi="Times New Roman" w:eastAsia="宋体"/>
                <w:b w:val="0"/>
                <w:sz w:val="21"/>
              </w:rPr>
              <w:t>系统配置</w:t>
            </w:r>
          </w:p>
        </w:tc>
        <w:tc>
          <w:tcPr>
            <w:tcW w:w="5953" w:type="dxa"/>
          </w:tcPr>
          <w:p w14:paraId="291DDA82">
            <w:pPr>
              <w:spacing w:after="0"/>
              <w:jc w:val="left"/>
            </w:pPr>
            <w:r>
              <w:rPr>
                <w:rFonts w:ascii="Times New Roman" w:hAnsi="Times New Roman" w:eastAsia="宋体"/>
                <w:b w:val="0"/>
                <w:sz w:val="21"/>
              </w:rPr>
              <w:t>配置appCode、SM2密钥、运行环境、API地址等参数</w:t>
            </w:r>
          </w:p>
        </w:tc>
      </w:tr>
      <w:tr w14:paraId="29F2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5F8FC"/>
          </w:tcPr>
          <w:p w14:paraId="7F980EA2">
            <w:pPr>
              <w:spacing w:after="0"/>
              <w:jc w:val="left"/>
            </w:pPr>
            <w:r>
              <w:rPr>
                <w:rFonts w:ascii="Times New Roman" w:hAnsi="Times New Roman" w:eastAsia="宋体"/>
                <w:b w:val="0"/>
                <w:sz w:val="21"/>
              </w:rPr>
              <w:t>系统</w:t>
            </w:r>
          </w:p>
        </w:tc>
        <w:tc>
          <w:tcPr>
            <w:tcW w:w="1701" w:type="dxa"/>
            <w:shd w:val="clear" w:color="auto" w:fill="F5F8FC"/>
          </w:tcPr>
          <w:p w14:paraId="3C922B3C">
            <w:pPr>
              <w:spacing w:after="0"/>
              <w:jc w:val="left"/>
            </w:pPr>
            <w:r>
              <w:rPr>
                <w:rFonts w:ascii="Times New Roman" w:hAnsi="Times New Roman" w:eastAsia="宋体"/>
                <w:b w:val="0"/>
                <w:sz w:val="21"/>
              </w:rPr>
              <w:t>操作日志</w:t>
            </w:r>
          </w:p>
        </w:tc>
        <w:tc>
          <w:tcPr>
            <w:tcW w:w="5953" w:type="dxa"/>
            <w:shd w:val="clear" w:color="auto" w:fill="F5F8FC"/>
          </w:tcPr>
          <w:p w14:paraId="63B581C9">
            <w:pPr>
              <w:spacing w:after="0"/>
              <w:jc w:val="left"/>
            </w:pPr>
            <w:r>
              <w:rPr>
                <w:rFonts w:ascii="Times New Roman" w:hAnsi="Times New Roman" w:eastAsia="宋体"/>
                <w:b w:val="0"/>
                <w:sz w:val="21"/>
              </w:rPr>
              <w:t>查看系统操作记录，便于审计追溯</w:t>
            </w:r>
          </w:p>
        </w:tc>
      </w:tr>
    </w:tbl>
    <w:p w14:paraId="7B13DB93">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〔图1-2  左侧导航栏功能模块划分示意图〕</w:t>
      </w:r>
    </w:p>
    <w:p w14:paraId="4D41D97C">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362575" cy="3540760"/>
            <wp:effectExtent l="0" t="0" r="1905" b="10160"/>
            <wp:docPr id="2" name="图片 2" descr="图1-2  左侧导航栏功能模块划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2  左侧导航栏功能模块划分示意图"/>
                    <pic:cNvPicPr>
                      <a:picLocks noChangeAspect="1"/>
                    </pic:cNvPicPr>
                  </pic:nvPicPr>
                  <pic:blipFill>
                    <a:blip r:embed="rId10"/>
                    <a:stretch>
                      <a:fillRect/>
                    </a:stretch>
                  </pic:blipFill>
                  <pic:spPr>
                    <a:xfrm>
                      <a:off x="0" y="0"/>
                      <a:ext cx="5362575" cy="3540760"/>
                    </a:xfrm>
                    <a:prstGeom prst="rect">
                      <a:avLst/>
                    </a:prstGeom>
                  </pic:spPr>
                </pic:pic>
              </a:graphicData>
            </a:graphic>
          </wp:inline>
        </w:drawing>
      </w:r>
    </w:p>
    <w:p w14:paraId="1F1656CF">
      <w:pPr>
        <w:spacing w:before="0" w:after="120" w:line="360" w:lineRule="auto"/>
        <w:jc w:val="center"/>
      </w:pPr>
      <w:r>
        <w:rPr>
          <w:rFonts w:ascii="Times New Roman" w:hAnsi="Times New Roman" w:eastAsia="宋体"/>
          <w:b w:val="0"/>
          <w:sz w:val="21"/>
        </w:rPr>
        <w:t>图1-2  左侧导航栏功能模块划分示意图</w:t>
      </w:r>
    </w:p>
    <w:p w14:paraId="495C37AC">
      <w:r>
        <w:br w:type="page"/>
      </w:r>
    </w:p>
    <w:p w14:paraId="697B09EA">
      <w:pPr>
        <w:spacing w:before="0" w:after="240" w:line="360" w:lineRule="auto"/>
        <w:jc w:val="center"/>
      </w:pPr>
      <w:r>
        <w:rPr>
          <w:rFonts w:ascii="Times New Roman" w:hAnsi="Times New Roman" w:eastAsia="宋体"/>
          <w:b/>
          <w:sz w:val="32"/>
        </w:rPr>
        <w:t>第二章  安装与启动</w:t>
      </w:r>
    </w:p>
    <w:p w14:paraId="5462B363">
      <w:pPr>
        <w:spacing w:before="120" w:after="120" w:line="360" w:lineRule="auto"/>
        <w:jc w:val="left"/>
      </w:pPr>
      <w:r>
        <w:rPr>
          <w:rFonts w:ascii="Times New Roman" w:hAnsi="Times New Roman" w:eastAsia="宋体"/>
          <w:b/>
          <w:sz w:val="28"/>
        </w:rPr>
        <w:t>2.1  系统安装</w:t>
      </w:r>
    </w:p>
    <w:p w14:paraId="4DA37736">
      <w:pPr>
        <w:spacing w:before="0" w:after="80" w:line="360" w:lineRule="auto"/>
        <w:ind w:firstLine="420"/>
        <w:jc w:val="left"/>
      </w:pPr>
      <w:r>
        <w:rPr>
          <w:rFonts w:ascii="Times New Roman" w:hAnsi="Times New Roman" w:eastAsia="宋体"/>
          <w:b w:val="0"/>
          <w:sz w:val="21"/>
        </w:rPr>
        <w:t>系统提供安装包方式部署，安装步骤如下：</w:t>
      </w:r>
    </w:p>
    <w:p w14:paraId="4DAA7288">
      <w:pPr>
        <w:spacing w:line="360" w:lineRule="auto"/>
        <w:ind w:left="567" w:hanging="340"/>
        <w:jc w:val="left"/>
      </w:pPr>
      <w:r>
        <w:rPr>
          <w:rFonts w:ascii="Times New Roman" w:hAnsi="Times New Roman" w:eastAsia="宋体"/>
          <w:b w:val="0"/>
          <w:sz w:val="21"/>
        </w:rPr>
        <w:t>1. 获取安装程序文件「datong-yibao-system-v1.0.0-setup.exe」。</w:t>
      </w:r>
    </w:p>
    <w:p w14:paraId="7AD0DA9A">
      <w:pPr>
        <w:spacing w:line="360" w:lineRule="auto"/>
        <w:ind w:left="567" w:hanging="340"/>
        <w:jc w:val="left"/>
      </w:pPr>
      <w:r>
        <w:rPr>
          <w:rFonts w:ascii="Times New Roman" w:hAnsi="Times New Roman" w:eastAsia="宋体"/>
          <w:b w:val="0"/>
          <w:sz w:val="21"/>
        </w:rPr>
        <w:t>2. 双击安装程序，按照安装向导提示选择安装路径（默认路径为 D:\Program Files\datong-yibao-system\ ）。</w:t>
      </w:r>
    </w:p>
    <w:p w14:paraId="7C849D79">
      <w:pPr>
        <w:spacing w:line="360" w:lineRule="auto"/>
        <w:ind w:left="567" w:hanging="340"/>
        <w:jc w:val="left"/>
      </w:pPr>
      <w:r>
        <w:rPr>
          <w:rFonts w:ascii="Times New Roman" w:hAnsi="Times New Roman" w:eastAsia="宋体"/>
          <w:b w:val="0"/>
          <w:sz w:val="21"/>
        </w:rPr>
        <w:t>3. 等待安装完成，安装程序会自动创建桌面快捷方式和开始菜单项。</w:t>
      </w:r>
    </w:p>
    <w:p w14:paraId="11C76195">
      <w:pPr>
        <w:spacing w:line="360" w:lineRule="auto"/>
        <w:ind w:left="567" w:hanging="340"/>
        <w:jc w:val="left"/>
      </w:pPr>
      <w:r>
        <w:rPr>
          <w:rFonts w:ascii="Times New Roman" w:hAnsi="Times New Roman" w:eastAsia="宋体"/>
          <w:b w:val="0"/>
          <w:sz w:val="21"/>
        </w:rPr>
        <w:t>4. 安装完成后，安装目录中应包含以下文件：</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6089"/>
      </w:tblGrid>
      <w:tr w14:paraId="5811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D6E4F0"/>
          </w:tcPr>
          <w:p w14:paraId="3B98F28F">
            <w:pPr>
              <w:spacing w:after="0"/>
              <w:jc w:val="center"/>
            </w:pPr>
            <w:r>
              <w:rPr>
                <w:rFonts w:ascii="Times New Roman" w:hAnsi="Times New Roman" w:eastAsia="宋体"/>
                <w:b/>
                <w:sz w:val="21"/>
              </w:rPr>
              <w:t>文件/目录</w:t>
            </w:r>
          </w:p>
        </w:tc>
        <w:tc>
          <w:tcPr>
            <w:tcW w:w="6520" w:type="dxa"/>
            <w:shd w:val="clear" w:color="auto" w:fill="D6E4F0"/>
          </w:tcPr>
          <w:p w14:paraId="15764DA8">
            <w:pPr>
              <w:spacing w:after="0"/>
              <w:jc w:val="center"/>
            </w:pPr>
            <w:r>
              <w:rPr>
                <w:rFonts w:ascii="Times New Roman" w:hAnsi="Times New Roman" w:eastAsia="宋体"/>
                <w:b/>
                <w:sz w:val="21"/>
              </w:rPr>
              <w:t>说明</w:t>
            </w:r>
          </w:p>
        </w:tc>
      </w:tr>
      <w:tr w14:paraId="754D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14:paraId="3F48D18A">
            <w:pPr>
              <w:spacing w:after="0"/>
              <w:jc w:val="left"/>
            </w:pPr>
            <w:r>
              <w:rPr>
                <w:rFonts w:ascii="Times New Roman" w:hAnsi="Times New Roman" w:eastAsia="宋体"/>
                <w:b w:val="0"/>
                <w:sz w:val="21"/>
              </w:rPr>
              <w:t>server.exe</w:t>
            </w:r>
          </w:p>
        </w:tc>
        <w:tc>
          <w:tcPr>
            <w:tcW w:w="6520" w:type="dxa"/>
          </w:tcPr>
          <w:p w14:paraId="4BCB9A01">
            <w:pPr>
              <w:spacing w:after="0"/>
              <w:jc w:val="left"/>
            </w:pPr>
            <w:r>
              <w:rPr>
                <w:rFonts w:ascii="Times New Roman" w:hAnsi="Times New Roman" w:eastAsia="宋体"/>
                <w:b w:val="0"/>
                <w:sz w:val="21"/>
              </w:rPr>
              <w:t>后端服务程序（已内嵌Node.js运行时）</w:t>
            </w:r>
          </w:p>
        </w:tc>
      </w:tr>
      <w:tr w14:paraId="05AD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F5F8FC"/>
          </w:tcPr>
          <w:p w14:paraId="55C3C4E7">
            <w:pPr>
              <w:spacing w:after="0"/>
              <w:jc w:val="left"/>
            </w:pPr>
            <w:r>
              <w:rPr>
                <w:rFonts w:ascii="Times New Roman" w:hAnsi="Times New Roman" w:eastAsia="宋体"/>
                <w:b w:val="0"/>
                <w:sz w:val="21"/>
              </w:rPr>
              <w:t>启动系统.bat</w:t>
            </w:r>
          </w:p>
        </w:tc>
        <w:tc>
          <w:tcPr>
            <w:tcW w:w="6520" w:type="dxa"/>
            <w:shd w:val="clear" w:color="auto" w:fill="F5F8FC"/>
          </w:tcPr>
          <w:p w14:paraId="0B71BC56">
            <w:pPr>
              <w:spacing w:after="0"/>
              <w:jc w:val="left"/>
            </w:pPr>
            <w:r>
              <w:rPr>
                <w:rFonts w:ascii="Times New Roman" w:hAnsi="Times New Roman" w:eastAsia="宋体"/>
                <w:b w:val="0"/>
                <w:sz w:val="21"/>
              </w:rPr>
              <w:t>启动服务器并自动打开浏览器</w:t>
            </w:r>
          </w:p>
        </w:tc>
      </w:tr>
      <w:tr w14:paraId="117B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14:paraId="5CCB2B8A">
            <w:pPr>
              <w:spacing w:after="0"/>
              <w:jc w:val="left"/>
            </w:pPr>
            <w:r>
              <w:rPr>
                <w:rFonts w:ascii="Times New Roman" w:hAnsi="Times New Roman" w:eastAsia="宋体"/>
                <w:b w:val="0"/>
                <w:sz w:val="21"/>
              </w:rPr>
              <w:t>系统配置.bat</w:t>
            </w:r>
          </w:p>
        </w:tc>
        <w:tc>
          <w:tcPr>
            <w:tcW w:w="6520" w:type="dxa"/>
          </w:tcPr>
          <w:p w14:paraId="44684BFD">
            <w:pPr>
              <w:spacing w:after="0"/>
              <w:jc w:val="left"/>
            </w:pPr>
            <w:r>
              <w:rPr>
                <w:rFonts w:ascii="Times New Roman" w:hAnsi="Times New Roman" w:eastAsia="宋体"/>
                <w:b w:val="0"/>
                <w:sz w:val="21"/>
              </w:rPr>
              <w:t>仅启动配置页面（不打开主界面）</w:t>
            </w:r>
          </w:p>
        </w:tc>
      </w:tr>
      <w:tr w14:paraId="1B09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F5F8FC"/>
          </w:tcPr>
          <w:p w14:paraId="7821AEDF">
            <w:pPr>
              <w:spacing w:after="0"/>
              <w:jc w:val="left"/>
            </w:pPr>
            <w:r>
              <w:rPr>
                <w:rFonts w:ascii="Times New Roman" w:hAnsi="Times New Roman" w:eastAsia="宋体"/>
                <w:b w:val="0"/>
                <w:sz w:val="21"/>
              </w:rPr>
              <w:t>停止服务.bat</w:t>
            </w:r>
          </w:p>
        </w:tc>
        <w:tc>
          <w:tcPr>
            <w:tcW w:w="6520" w:type="dxa"/>
            <w:shd w:val="clear" w:color="auto" w:fill="F5F8FC"/>
          </w:tcPr>
          <w:p w14:paraId="554F2070">
            <w:pPr>
              <w:spacing w:after="0"/>
              <w:jc w:val="left"/>
            </w:pPr>
            <w:r>
              <w:rPr>
                <w:rFonts w:ascii="Times New Roman" w:hAnsi="Times New Roman" w:eastAsia="宋体"/>
                <w:b w:val="0"/>
                <w:sz w:val="21"/>
              </w:rPr>
              <w:t>停止后端服务器</w:t>
            </w:r>
          </w:p>
        </w:tc>
      </w:tr>
      <w:tr w14:paraId="25E2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14:paraId="77911B8B">
            <w:pPr>
              <w:spacing w:after="0"/>
              <w:jc w:val="left"/>
            </w:pPr>
            <w:r>
              <w:rPr>
                <w:rFonts w:ascii="Times New Roman" w:hAnsi="Times New Roman" w:eastAsia="宋体"/>
                <w:b w:val="0"/>
                <w:sz w:val="21"/>
              </w:rPr>
              <w:t>public/</w:t>
            </w:r>
          </w:p>
        </w:tc>
        <w:tc>
          <w:tcPr>
            <w:tcW w:w="6520" w:type="dxa"/>
          </w:tcPr>
          <w:p w14:paraId="225C6090">
            <w:pPr>
              <w:spacing w:after="0"/>
              <w:jc w:val="left"/>
            </w:pPr>
            <w:r>
              <w:rPr>
                <w:rFonts w:ascii="Times New Roman" w:hAnsi="Times New Roman" w:eastAsia="宋体"/>
                <w:b w:val="0"/>
                <w:sz w:val="21"/>
              </w:rPr>
              <w:t>前端页面文件目录</w:t>
            </w:r>
          </w:p>
        </w:tc>
      </w:tr>
      <w:tr w14:paraId="1C7C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F5F8FC"/>
          </w:tcPr>
          <w:p w14:paraId="712035DA">
            <w:pPr>
              <w:spacing w:after="0"/>
              <w:jc w:val="left"/>
            </w:pPr>
            <w:r>
              <w:rPr>
                <w:rFonts w:ascii="Times New Roman" w:hAnsi="Times New Roman" w:eastAsia="宋体"/>
                <w:b w:val="0"/>
                <w:sz w:val="21"/>
              </w:rPr>
              <w:t>config/</w:t>
            </w:r>
          </w:p>
        </w:tc>
        <w:tc>
          <w:tcPr>
            <w:tcW w:w="6520" w:type="dxa"/>
            <w:shd w:val="clear" w:color="auto" w:fill="F5F8FC"/>
          </w:tcPr>
          <w:p w14:paraId="4D0D1926">
            <w:pPr>
              <w:spacing w:after="0"/>
              <w:jc w:val="left"/>
            </w:pPr>
            <w:r>
              <w:rPr>
                <w:rFonts w:ascii="Times New Roman" w:hAnsi="Times New Roman" w:eastAsia="宋体"/>
                <w:b w:val="0"/>
                <w:sz w:val="21"/>
              </w:rPr>
              <w:t>系统配置文件目录</w:t>
            </w:r>
          </w:p>
        </w:tc>
      </w:tr>
      <w:tr w14:paraId="3A8E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14:paraId="2280F814">
            <w:pPr>
              <w:spacing w:after="0"/>
              <w:jc w:val="left"/>
            </w:pPr>
            <w:r>
              <w:rPr>
                <w:rFonts w:ascii="Times New Roman" w:hAnsi="Times New Roman" w:eastAsia="宋体"/>
                <w:b w:val="0"/>
                <w:sz w:val="21"/>
              </w:rPr>
              <w:t>logs/</w:t>
            </w:r>
          </w:p>
        </w:tc>
        <w:tc>
          <w:tcPr>
            <w:tcW w:w="6520" w:type="dxa"/>
          </w:tcPr>
          <w:p w14:paraId="66C084D9">
            <w:pPr>
              <w:spacing w:after="0"/>
              <w:jc w:val="left"/>
            </w:pPr>
            <w:r>
              <w:rPr>
                <w:rFonts w:ascii="Times New Roman" w:hAnsi="Times New Roman" w:eastAsia="宋体"/>
                <w:b w:val="0"/>
                <w:sz w:val="21"/>
              </w:rPr>
              <w:t>操作日志文件目录</w:t>
            </w:r>
          </w:p>
        </w:tc>
      </w:tr>
      <w:tr w14:paraId="20B6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F5F8FC"/>
          </w:tcPr>
          <w:p w14:paraId="0F57EA8B">
            <w:pPr>
              <w:spacing w:after="0"/>
              <w:jc w:val="left"/>
            </w:pPr>
            <w:r>
              <w:rPr>
                <w:rFonts w:ascii="Times New Roman" w:hAnsi="Times New Roman" w:eastAsia="宋体"/>
                <w:b w:val="0"/>
                <w:sz w:val="21"/>
              </w:rPr>
              <w:t>lib/</w:t>
            </w:r>
          </w:p>
        </w:tc>
        <w:tc>
          <w:tcPr>
            <w:tcW w:w="6520" w:type="dxa"/>
            <w:shd w:val="clear" w:color="auto" w:fill="F5F8FC"/>
          </w:tcPr>
          <w:p w14:paraId="477741EF">
            <w:pPr>
              <w:spacing w:after="0"/>
              <w:jc w:val="left"/>
            </w:pPr>
            <w:r>
              <w:rPr>
                <w:rFonts w:ascii="Times New Roman" w:hAnsi="Times New Roman" w:eastAsia="宋体"/>
                <w:b w:val="0"/>
                <w:sz w:val="21"/>
              </w:rPr>
              <w:t>加密库和API调用模块</w:t>
            </w:r>
          </w:p>
        </w:tc>
      </w:tr>
    </w:tbl>
    <w:p w14:paraId="324E2E39">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〔图2-1  安装完成后的目录结构示意图〕</w:t>
      </w:r>
    </w:p>
    <w:p w14:paraId="442041D1">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4472305" cy="1981200"/>
            <wp:effectExtent l="0" t="0" r="8255" b="0"/>
            <wp:docPr id="3" name="图片 3" descr="图2-1  安装完成后的目录结构示意图2026-04-26_10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2-1  安装完成后的目录结构示意图2026-04-26_102515"/>
                    <pic:cNvPicPr>
                      <a:picLocks noChangeAspect="1"/>
                    </pic:cNvPicPr>
                  </pic:nvPicPr>
                  <pic:blipFill>
                    <a:blip r:embed="rId11"/>
                    <a:stretch>
                      <a:fillRect/>
                    </a:stretch>
                  </pic:blipFill>
                  <pic:spPr>
                    <a:xfrm>
                      <a:off x="0" y="0"/>
                      <a:ext cx="4472305" cy="1981200"/>
                    </a:xfrm>
                    <a:prstGeom prst="rect">
                      <a:avLst/>
                    </a:prstGeom>
                  </pic:spPr>
                </pic:pic>
              </a:graphicData>
            </a:graphic>
          </wp:inline>
        </w:drawing>
      </w:r>
    </w:p>
    <w:p w14:paraId="62C6EF93">
      <w:pPr>
        <w:spacing w:before="0" w:after="120" w:line="360" w:lineRule="auto"/>
        <w:jc w:val="center"/>
      </w:pPr>
      <w:r>
        <w:rPr>
          <w:rFonts w:ascii="Times New Roman" w:hAnsi="Times New Roman" w:eastAsia="宋体"/>
          <w:b w:val="0"/>
          <w:sz w:val="21"/>
        </w:rPr>
        <w:t>图2-1  安装完成后的目录结构示意图</w:t>
      </w:r>
    </w:p>
    <w:p w14:paraId="42322189">
      <w:pPr>
        <w:spacing w:before="120" w:after="120" w:line="360" w:lineRule="auto"/>
        <w:ind w:left="283"/>
        <w:jc w:val="left"/>
      </w:pPr>
      <w:r>
        <w:rPr>
          <w:rFonts w:ascii="Times New Roman" w:hAnsi="Times New Roman" w:eastAsia="宋体"/>
          <w:b w:val="0"/>
          <w:color w:val="B40000"/>
          <w:sz w:val="21"/>
        </w:rPr>
        <w:t>【注意：】安装路径中请避免使用中文和特殊字符，推荐使用默认路径。如需使用U盘便携部署，可将整个安装目录复制到U盘根目录下运行。</w:t>
      </w:r>
    </w:p>
    <w:p w14:paraId="2544BF01">
      <w:pPr>
        <w:spacing w:before="240" w:after="120" w:line="360" w:lineRule="auto"/>
        <w:jc w:val="left"/>
      </w:pPr>
      <w:r>
        <w:rPr>
          <w:rFonts w:ascii="Times New Roman" w:hAnsi="Times New Roman" w:eastAsia="宋体"/>
          <w:b/>
          <w:sz w:val="28"/>
        </w:rPr>
        <w:t>2.2  启动系统</w:t>
      </w:r>
    </w:p>
    <w:p w14:paraId="4C145B9B">
      <w:pPr>
        <w:spacing w:before="0" w:after="80" w:line="360" w:lineRule="auto"/>
        <w:ind w:firstLine="420"/>
        <w:jc w:val="left"/>
      </w:pPr>
      <w:r>
        <w:rPr>
          <w:rFonts w:ascii="Times New Roman" w:hAnsi="Times New Roman" w:eastAsia="宋体"/>
          <w:b w:val="0"/>
          <w:sz w:val="21"/>
        </w:rPr>
        <w:t>系统启动方式有以下三种：</w:t>
      </w:r>
    </w:p>
    <w:p w14:paraId="5DBD0155">
      <w:pPr>
        <w:spacing w:before="80" w:after="40" w:line="360" w:lineRule="auto"/>
        <w:jc w:val="left"/>
      </w:pPr>
      <w:r>
        <w:rPr>
          <w:rFonts w:ascii="Times New Roman" w:hAnsi="Times New Roman" w:eastAsia="宋体"/>
          <w:b/>
          <w:sz w:val="21"/>
        </w:rPr>
        <w:t>方式一：双击桌面快捷方式</w:t>
      </w:r>
    </w:p>
    <w:p w14:paraId="711579E5">
      <w:pPr>
        <w:spacing w:before="0" w:after="80" w:line="360" w:lineRule="auto"/>
        <w:ind w:firstLine="420"/>
        <w:jc w:val="left"/>
      </w:pPr>
      <w:r>
        <w:rPr>
          <w:rFonts w:ascii="Times New Roman" w:hAnsi="Times New Roman" w:eastAsia="宋体"/>
          <w:b w:val="0"/>
          <w:sz w:val="21"/>
        </w:rPr>
        <w:t>安装完成后，桌面上会生成「大同医保清算对账系统」快捷方式，双击即可启动。</w:t>
      </w:r>
    </w:p>
    <w:p w14:paraId="25717F00">
      <w:pPr>
        <w:spacing w:before="80" w:after="40" w:line="360" w:lineRule="auto"/>
        <w:jc w:val="left"/>
      </w:pPr>
      <w:r>
        <w:rPr>
          <w:rFonts w:ascii="Times New Roman" w:hAnsi="Times New Roman" w:eastAsia="宋体"/>
          <w:b/>
          <w:sz w:val="21"/>
        </w:rPr>
        <w:t>方式二：双击启动脚本</w:t>
      </w:r>
    </w:p>
    <w:p w14:paraId="638F860A">
      <w:pPr>
        <w:spacing w:before="0" w:after="80" w:line="360" w:lineRule="auto"/>
        <w:ind w:firstLine="420"/>
        <w:jc w:val="left"/>
      </w:pPr>
      <w:r>
        <w:rPr>
          <w:rFonts w:ascii="Times New Roman" w:hAnsi="Times New Roman" w:eastAsia="宋体"/>
          <w:b w:val="0"/>
          <w:sz w:val="21"/>
        </w:rPr>
        <w:t>打开安装目录，双击「启动系统.bat」文件，系统会自动启动后端服务并在默认浏览器中打开登录页面。</w:t>
      </w:r>
    </w:p>
    <w:p w14:paraId="6940C560">
      <w:pPr>
        <w:spacing w:before="80" w:after="40" w:line="360" w:lineRule="auto"/>
        <w:jc w:val="left"/>
      </w:pPr>
      <w:r>
        <w:rPr>
          <w:rFonts w:ascii="Times New Roman" w:hAnsi="Times New Roman" w:eastAsia="宋体"/>
          <w:b/>
          <w:sz w:val="21"/>
        </w:rPr>
        <w:t>方式三：仅配置模式</w:t>
      </w:r>
    </w:p>
    <w:p w14:paraId="71B44085">
      <w:pPr>
        <w:spacing w:before="0" w:after="80" w:line="360" w:lineRule="auto"/>
        <w:ind w:firstLine="420"/>
        <w:jc w:val="left"/>
      </w:pPr>
      <w:r>
        <w:rPr>
          <w:rFonts w:ascii="Times New Roman" w:hAnsi="Times New Roman" w:eastAsia="宋体"/>
          <w:b w:val="0"/>
          <w:sz w:val="21"/>
        </w:rPr>
        <w:t>双击「系统配置.bat」文件，可仅启动配置页面（不进入主系统），适合首次部署时填写配置参数。</w:t>
      </w:r>
    </w:p>
    <w:p w14:paraId="0913BAB9">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〔图2-2  启动系统后命令行窗口示意图〕</w:t>
      </w:r>
    </w:p>
    <w:p w14:paraId="4861095D">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2533015" cy="1797685"/>
            <wp:effectExtent l="0" t="0" r="12065" b="635"/>
            <wp:docPr id="5" name="图片 5" descr="图2-2-1  启动系统后命令行窗口示意图2026-04-26_1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2-1  启动系统后命令行窗口示意图2026-04-26_102659"/>
                    <pic:cNvPicPr>
                      <a:picLocks noChangeAspect="1"/>
                    </pic:cNvPicPr>
                  </pic:nvPicPr>
                  <pic:blipFill>
                    <a:blip r:embed="rId12"/>
                    <a:stretch>
                      <a:fillRect/>
                    </a:stretch>
                  </pic:blipFill>
                  <pic:spPr>
                    <a:xfrm>
                      <a:off x="0" y="0"/>
                      <a:ext cx="2533015" cy="1797685"/>
                    </a:xfrm>
                    <a:prstGeom prst="rect">
                      <a:avLst/>
                    </a:prstGeom>
                  </pic:spPr>
                </pic:pic>
              </a:graphicData>
            </a:graphic>
          </wp:inline>
        </w:drawing>
      </w:r>
      <w:r>
        <w:rPr>
          <w:rFonts w:hint="eastAsia" w:ascii="Times New Roman" w:hAnsi="Times New Roman" w:eastAsia="宋体"/>
          <w:b w:val="0"/>
          <w:color w:val="808080"/>
          <w:sz w:val="18"/>
          <w:lang w:eastAsia="zh-CN"/>
        </w:rPr>
        <w:drawing>
          <wp:inline distT="0" distB="0" distL="114300" distR="114300">
            <wp:extent cx="2557780" cy="1797685"/>
            <wp:effectExtent l="0" t="0" r="2540" b="635"/>
            <wp:docPr id="4" name="图片 4" descr="图2-2-2  启动系统后命令行窗口示意图2026-04-26_1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2-2-2  启动系统后命令行窗口示意图2026-04-26_102744"/>
                    <pic:cNvPicPr>
                      <a:picLocks noChangeAspect="1"/>
                    </pic:cNvPicPr>
                  </pic:nvPicPr>
                  <pic:blipFill>
                    <a:blip r:embed="rId13"/>
                    <a:stretch>
                      <a:fillRect/>
                    </a:stretch>
                  </pic:blipFill>
                  <pic:spPr>
                    <a:xfrm>
                      <a:off x="0" y="0"/>
                      <a:ext cx="2557780" cy="1797685"/>
                    </a:xfrm>
                    <a:prstGeom prst="rect">
                      <a:avLst/>
                    </a:prstGeom>
                  </pic:spPr>
                </pic:pic>
              </a:graphicData>
            </a:graphic>
          </wp:inline>
        </w:drawing>
      </w:r>
    </w:p>
    <w:p w14:paraId="5FD64B98">
      <w:pPr>
        <w:spacing w:before="0" w:after="120" w:line="360" w:lineRule="auto"/>
        <w:jc w:val="center"/>
      </w:pPr>
      <w:r>
        <w:rPr>
          <w:rFonts w:ascii="Times New Roman" w:hAnsi="Times New Roman" w:eastAsia="宋体"/>
          <w:b w:val="0"/>
          <w:sz w:val="21"/>
        </w:rPr>
        <w:t>图2-2  启动系统后命令行窗口示意图</w:t>
      </w:r>
    </w:p>
    <w:p w14:paraId="267BF4DD">
      <w:pPr>
        <w:spacing w:before="0" w:after="80" w:line="360" w:lineRule="auto"/>
        <w:ind w:firstLine="420"/>
        <w:jc w:val="left"/>
      </w:pPr>
      <w:r>
        <w:rPr>
          <w:rFonts w:ascii="Times New Roman" w:hAnsi="Times New Roman" w:eastAsia="宋体"/>
          <w:b w:val="0"/>
          <w:sz w:val="21"/>
        </w:rPr>
        <w:t>系统启动后，命令行窗口会显示如下信息，浏览器将自动打开 http://localhost:3000 地址：</w:t>
      </w:r>
    </w:p>
    <w:p w14:paraId="31F2E504">
      <w:pPr>
        <w:spacing w:before="120" w:after="120" w:line="360" w:lineRule="auto"/>
        <w:ind w:left="283"/>
        <w:jc w:val="left"/>
      </w:pPr>
      <w:r>
        <w:rPr>
          <w:rFonts w:ascii="Times New Roman" w:hAnsi="Times New Roman" w:eastAsia="宋体"/>
          <w:b w:val="0"/>
          <w:color w:val="B40000"/>
          <w:sz w:val="21"/>
        </w:rPr>
        <w:t>【注意：】默认使用3000端口。如被占用，请先关闭占用3000端口的程序，或联系技术支持修改端口配置。</w:t>
      </w:r>
    </w:p>
    <w:p w14:paraId="3D49D2ED">
      <w:pPr>
        <w:spacing w:before="240" w:after="120" w:line="360" w:lineRule="auto"/>
        <w:jc w:val="left"/>
      </w:pPr>
      <w:r>
        <w:rPr>
          <w:rFonts w:ascii="Times New Roman" w:hAnsi="Times New Roman" w:eastAsia="宋体"/>
          <w:b/>
          <w:sz w:val="28"/>
        </w:rPr>
        <w:t>2.3  停止系统</w:t>
      </w:r>
    </w:p>
    <w:p w14:paraId="342FF53D">
      <w:pPr>
        <w:spacing w:before="0" w:after="80" w:line="360" w:lineRule="auto"/>
        <w:ind w:firstLine="420"/>
        <w:jc w:val="left"/>
      </w:pPr>
      <w:r>
        <w:rPr>
          <w:rFonts w:ascii="Times New Roman" w:hAnsi="Times New Roman" w:eastAsia="宋体"/>
          <w:b w:val="0"/>
          <w:sz w:val="21"/>
        </w:rPr>
        <w:t>双击安装目录下的「停止服务.bat」文件即可停止后端服务。也可直接关闭命令行窗口（点击窗口右上角的关闭按钮或按Ctrl+C键）来停止服务。</w:t>
      </w:r>
    </w:p>
    <w:p w14:paraId="270D7FC9">
      <w:pPr>
        <w:spacing w:before="120" w:after="120" w:line="360" w:lineRule="auto"/>
        <w:ind w:left="283"/>
        <w:jc w:val="left"/>
      </w:pPr>
      <w:r>
        <w:rPr>
          <w:rFonts w:ascii="Times New Roman" w:hAnsi="Times New Roman" w:eastAsia="宋体"/>
          <w:b w:val="0"/>
          <w:color w:val="B40000"/>
          <w:sz w:val="21"/>
        </w:rPr>
        <w:t>【注意：】停止系统前请确保当前没有正在进行的清算操作，否则可能导致数据不完整。</w:t>
      </w:r>
    </w:p>
    <w:p w14:paraId="2167E296">
      <w:r>
        <w:br w:type="page"/>
      </w:r>
    </w:p>
    <w:p w14:paraId="093888C8">
      <w:pPr>
        <w:spacing w:before="0" w:after="240" w:line="360" w:lineRule="auto"/>
        <w:jc w:val="center"/>
      </w:pPr>
      <w:r>
        <w:rPr>
          <w:rFonts w:ascii="Times New Roman" w:hAnsi="Times New Roman" w:eastAsia="宋体"/>
          <w:b/>
          <w:sz w:val="32"/>
        </w:rPr>
        <w:t>第三章  登录与工作台</w:t>
      </w:r>
    </w:p>
    <w:p w14:paraId="0FE97B32">
      <w:pPr>
        <w:spacing w:before="120" w:after="120" w:line="360" w:lineRule="auto"/>
        <w:jc w:val="left"/>
      </w:pPr>
      <w:r>
        <w:rPr>
          <w:rFonts w:ascii="Times New Roman" w:hAnsi="Times New Roman" w:eastAsia="宋体"/>
          <w:b/>
          <w:sz w:val="28"/>
        </w:rPr>
        <w:t>3.1  系统登录</w:t>
      </w:r>
    </w:p>
    <w:p w14:paraId="7011FBFD">
      <w:pPr>
        <w:spacing w:before="0" w:after="80" w:line="360" w:lineRule="auto"/>
        <w:ind w:firstLine="420"/>
        <w:jc w:val="left"/>
      </w:pPr>
      <w:r>
        <w:rPr>
          <w:rFonts w:ascii="Times New Roman" w:hAnsi="Times New Roman" w:eastAsia="宋体"/>
          <w:b w:val="0"/>
          <w:sz w:val="21"/>
        </w:rPr>
        <w:t>系统启动后，浏览器会自动打开登录页面。如未自动打开，请在浏览器地址栏输入 http://localhost:3000 后回车访问。</w:t>
      </w:r>
    </w:p>
    <w:p w14:paraId="2FDF1B8B">
      <w:pPr>
        <w:spacing w:before="0" w:after="80" w:line="360" w:lineRule="auto"/>
        <w:jc w:val="left"/>
      </w:pPr>
      <w:r>
        <w:rPr>
          <w:rFonts w:ascii="Times New Roman" w:hAnsi="Times New Roman" w:eastAsia="宋体"/>
          <w:b w:val="0"/>
          <w:sz w:val="21"/>
        </w:rPr>
        <w:t>登录操作步骤：</w:t>
      </w:r>
    </w:p>
    <w:p w14:paraId="5D52956B">
      <w:pPr>
        <w:spacing w:line="360" w:lineRule="auto"/>
        <w:ind w:left="567" w:hanging="340"/>
        <w:jc w:val="left"/>
      </w:pPr>
      <w:r>
        <w:rPr>
          <w:rFonts w:ascii="Times New Roman" w:hAnsi="Times New Roman" w:eastAsia="宋体"/>
          <w:b w:val="0"/>
          <w:sz w:val="21"/>
        </w:rPr>
        <w:t>1. 在「用户名」输入框中输入系统分配的用户名。</w:t>
      </w:r>
    </w:p>
    <w:p w14:paraId="063F00C5">
      <w:pPr>
        <w:spacing w:line="360" w:lineRule="auto"/>
        <w:ind w:left="567" w:hanging="340"/>
        <w:jc w:val="left"/>
      </w:pPr>
      <w:r>
        <w:rPr>
          <w:rFonts w:ascii="Times New Roman" w:hAnsi="Times New Roman" w:eastAsia="宋体"/>
          <w:b w:val="0"/>
          <w:sz w:val="21"/>
        </w:rPr>
        <w:t>2. 在「密码」输入框中输入对应的密码。</w:t>
      </w:r>
    </w:p>
    <w:p w14:paraId="11236A2B">
      <w:pPr>
        <w:spacing w:line="360" w:lineRule="auto"/>
        <w:ind w:left="567" w:hanging="340"/>
        <w:jc w:val="left"/>
      </w:pPr>
      <w:r>
        <w:rPr>
          <w:rFonts w:ascii="Times New Roman" w:hAnsi="Times New Roman" w:eastAsia="宋体"/>
          <w:b w:val="0"/>
          <w:sz w:val="21"/>
        </w:rPr>
        <w:t>3. （可选）勾选「记住我」复选框，下次登录将自动填充用户名。</w:t>
      </w:r>
    </w:p>
    <w:p w14:paraId="1B69FED3">
      <w:pPr>
        <w:spacing w:line="360" w:lineRule="auto"/>
        <w:ind w:left="567" w:hanging="340"/>
        <w:jc w:val="left"/>
      </w:pPr>
      <w:r>
        <w:rPr>
          <w:rFonts w:ascii="Times New Roman" w:hAnsi="Times New Roman" w:eastAsia="宋体"/>
          <w:b w:val="0"/>
          <w:sz w:val="21"/>
        </w:rPr>
        <w:t>4. 点击「登录」按钮或按Enter键提交登录。</w:t>
      </w:r>
    </w:p>
    <w:p w14:paraId="0C4B9FF2">
      <w:pPr>
        <w:spacing w:line="360" w:lineRule="auto"/>
        <w:ind w:left="567" w:hanging="340"/>
        <w:jc w:val="left"/>
      </w:pPr>
      <w:r>
        <w:rPr>
          <w:rFonts w:ascii="Times New Roman" w:hAnsi="Times New Roman" w:eastAsia="宋体"/>
          <w:b w:val="0"/>
          <w:sz w:val="21"/>
        </w:rPr>
        <w:t>5. 登录成功后，系统自动跳转到工作台页面。</w:t>
      </w:r>
    </w:p>
    <w:p w14:paraId="6817A171">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〔图3-1  系统登录页面〕</w:t>
      </w:r>
    </w:p>
    <w:p w14:paraId="1B10DD55">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3124200"/>
            <wp:effectExtent l="0" t="0" r="6350" b="0"/>
            <wp:docPr id="11" name="图片 11" descr="图3-1  系统登录页面2026-04-26_10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3-1  系统登录页面2026-04-26_102947"/>
                    <pic:cNvPicPr>
                      <a:picLocks noChangeAspect="1"/>
                    </pic:cNvPicPr>
                  </pic:nvPicPr>
                  <pic:blipFill>
                    <a:blip r:embed="rId8"/>
                    <a:stretch>
                      <a:fillRect/>
                    </a:stretch>
                  </pic:blipFill>
                  <pic:spPr>
                    <a:xfrm>
                      <a:off x="0" y="0"/>
                      <a:ext cx="5266690" cy="3124200"/>
                    </a:xfrm>
                    <a:prstGeom prst="rect">
                      <a:avLst/>
                    </a:prstGeom>
                  </pic:spPr>
                </pic:pic>
              </a:graphicData>
            </a:graphic>
          </wp:inline>
        </w:drawing>
      </w:r>
    </w:p>
    <w:p w14:paraId="42A237D2">
      <w:pPr>
        <w:spacing w:before="0" w:after="120" w:line="360" w:lineRule="auto"/>
        <w:jc w:val="center"/>
      </w:pPr>
      <w:r>
        <w:rPr>
          <w:rFonts w:ascii="Times New Roman" w:hAnsi="Times New Roman" w:eastAsia="宋体"/>
          <w:b w:val="0"/>
          <w:sz w:val="21"/>
        </w:rPr>
        <w:t>图3-1  系统登录页面</w:t>
      </w:r>
    </w:p>
    <w:p w14:paraId="4B31722F">
      <w:pPr>
        <w:spacing w:before="120" w:after="120" w:line="360" w:lineRule="auto"/>
        <w:ind w:left="283"/>
        <w:jc w:val="left"/>
      </w:pPr>
      <w:r>
        <w:rPr>
          <w:rFonts w:ascii="Times New Roman" w:hAnsi="Times New Roman" w:eastAsia="宋体"/>
          <w:b w:val="0"/>
          <w:color w:val="B40000"/>
          <w:sz w:val="21"/>
        </w:rPr>
        <w:t>【注意：】系统默认用户名为admin，默认密码为123456。首次登录后请联系管理员修改密码。连续输错密码将导致登录失败，请确认输入无误后重试。</w:t>
      </w:r>
    </w:p>
    <w:p w14:paraId="3CFE4AB5">
      <w:pPr>
        <w:spacing w:before="0" w:after="80" w:line="360" w:lineRule="auto"/>
        <w:ind w:firstLine="420"/>
        <w:jc w:val="left"/>
      </w:pPr>
      <w:r>
        <w:rPr>
          <w:rFonts w:ascii="Times New Roman" w:hAnsi="Times New Roman" w:eastAsia="宋体"/>
          <w:b w:val="0"/>
          <w:sz w:val="21"/>
        </w:rPr>
        <w:t>如忘记密码，请点击登录页面下方的「忘记密码？」链接，或联系技术支持获取帮助。</w:t>
      </w:r>
    </w:p>
    <w:p w14:paraId="18DB5300">
      <w:pPr>
        <w:spacing w:before="240" w:after="120" w:line="360" w:lineRule="auto"/>
        <w:jc w:val="left"/>
      </w:pPr>
      <w:r>
        <w:rPr>
          <w:rFonts w:ascii="Times New Roman" w:hAnsi="Times New Roman" w:eastAsia="宋体"/>
          <w:b/>
          <w:sz w:val="28"/>
        </w:rPr>
        <w:t>3.2  工作台概览</w:t>
      </w:r>
    </w:p>
    <w:p w14:paraId="4AD12E0A">
      <w:pPr>
        <w:spacing w:before="0" w:after="80" w:line="360" w:lineRule="auto"/>
        <w:ind w:firstLine="420"/>
        <w:jc w:val="left"/>
      </w:pPr>
      <w:r>
        <w:rPr>
          <w:rFonts w:ascii="Times New Roman" w:hAnsi="Times New Roman" w:eastAsia="宋体"/>
          <w:b w:val="0"/>
          <w:sz w:val="21"/>
        </w:rPr>
        <w:t>登录成功后进入工作台页面。工作台是系统的核心入口，展示清算流程概览和关键业务数据统计。</w:t>
      </w:r>
    </w:p>
    <w:p w14:paraId="018FF98C">
      <w:pPr>
        <w:spacing w:before="0" w:after="80" w:line="360" w:lineRule="auto"/>
        <w:jc w:val="left"/>
      </w:pPr>
      <w:r>
        <w:rPr>
          <w:rFonts w:ascii="Times New Roman" w:hAnsi="Times New Roman" w:eastAsia="宋体"/>
          <w:b w:val="0"/>
          <w:sz w:val="21"/>
        </w:rPr>
        <w:t>工作台主要包含以下区域：</w:t>
      </w:r>
    </w:p>
    <w:p w14:paraId="43F3BE1F">
      <w:pPr>
        <w:spacing w:before="80" w:after="40" w:line="360" w:lineRule="auto"/>
        <w:jc w:val="left"/>
      </w:pPr>
      <w:r>
        <w:rPr>
          <w:rFonts w:ascii="Times New Roman" w:hAnsi="Times New Roman" w:eastAsia="宋体"/>
          <w:b/>
          <w:sz w:val="21"/>
        </w:rPr>
        <w:t>（一）清算流程步骤条</w:t>
      </w:r>
    </w:p>
    <w:p w14:paraId="39C9E709">
      <w:pPr>
        <w:spacing w:before="0" w:after="80" w:line="360" w:lineRule="auto"/>
        <w:ind w:firstLine="420"/>
        <w:jc w:val="left"/>
      </w:pPr>
      <w:r>
        <w:rPr>
          <w:rFonts w:ascii="Times New Roman" w:hAnsi="Times New Roman" w:eastAsia="宋体"/>
          <w:b w:val="0"/>
          <w:sz w:val="21"/>
        </w:rPr>
        <w:t>页面顶部显示四步清算流程指引：生成清算数据 → 数据核对 → 提交申请 → 打印报表。该步骤条帮助操作人员快速了解当前清算进度和后续操作。</w:t>
      </w:r>
    </w:p>
    <w:p w14:paraId="143D9FBE">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〔图3-2  工作台清算流程步骤条〕</w:t>
      </w:r>
    </w:p>
    <w:p w14:paraId="386461CE">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603240" cy="3378835"/>
            <wp:effectExtent l="0" t="0" r="5080" b="4445"/>
            <wp:docPr id="13" name="图片 13" descr="图3-2  工作台清算流程步骤条2026-04-26_1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3-2  工作台清算流程步骤条2026-04-26_103247"/>
                    <pic:cNvPicPr>
                      <a:picLocks noChangeAspect="1"/>
                    </pic:cNvPicPr>
                  </pic:nvPicPr>
                  <pic:blipFill>
                    <a:blip r:embed="rId14"/>
                    <a:stretch>
                      <a:fillRect/>
                    </a:stretch>
                  </pic:blipFill>
                  <pic:spPr>
                    <a:xfrm>
                      <a:off x="0" y="0"/>
                      <a:ext cx="5603240" cy="3378835"/>
                    </a:xfrm>
                    <a:prstGeom prst="rect">
                      <a:avLst/>
                    </a:prstGeom>
                  </pic:spPr>
                </pic:pic>
              </a:graphicData>
            </a:graphic>
          </wp:inline>
        </w:drawing>
      </w:r>
    </w:p>
    <w:p w14:paraId="154DCAD8">
      <w:pPr>
        <w:spacing w:before="0" w:after="120" w:line="360" w:lineRule="auto"/>
        <w:jc w:val="center"/>
      </w:pPr>
      <w:r>
        <w:rPr>
          <w:rFonts w:ascii="Times New Roman" w:hAnsi="Times New Roman" w:eastAsia="宋体"/>
          <w:b w:val="0"/>
          <w:sz w:val="21"/>
        </w:rPr>
        <w:t>图3-2  工作台清算流程步骤条</w:t>
      </w:r>
    </w:p>
    <w:p w14:paraId="3A943CE0">
      <w:pPr>
        <w:spacing w:before="80" w:after="40" w:line="360" w:lineRule="auto"/>
        <w:jc w:val="left"/>
      </w:pPr>
      <w:r>
        <w:rPr>
          <w:rFonts w:ascii="Times New Roman" w:hAnsi="Times New Roman" w:eastAsia="宋体"/>
          <w:b/>
          <w:sz w:val="21"/>
        </w:rPr>
        <w:t>（二）统计卡片</w:t>
      </w:r>
    </w:p>
    <w:p w14:paraId="1FBF1874">
      <w:pPr>
        <w:spacing w:before="0" w:after="80" w:line="360" w:lineRule="auto"/>
        <w:ind w:firstLine="420"/>
        <w:jc w:val="left"/>
      </w:pPr>
      <w:r>
        <w:rPr>
          <w:rFonts w:ascii="Times New Roman" w:hAnsi="Times New Roman" w:eastAsia="宋体"/>
          <w:b w:val="0"/>
          <w:sz w:val="21"/>
        </w:rPr>
        <w:t>流程步骤条下方展示四个核心统计指标卡片：</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6371"/>
      </w:tblGrid>
      <w:tr w14:paraId="44A1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D6E4F0"/>
          </w:tcPr>
          <w:p w14:paraId="7D151054">
            <w:pPr>
              <w:spacing w:after="0"/>
              <w:jc w:val="center"/>
            </w:pPr>
            <w:r>
              <w:rPr>
                <w:rFonts w:ascii="Times New Roman" w:hAnsi="Times New Roman" w:eastAsia="宋体"/>
                <w:b/>
                <w:sz w:val="21"/>
              </w:rPr>
              <w:t>统计指标</w:t>
            </w:r>
          </w:p>
        </w:tc>
        <w:tc>
          <w:tcPr>
            <w:tcW w:w="6803" w:type="dxa"/>
            <w:shd w:val="clear" w:color="auto" w:fill="D6E4F0"/>
          </w:tcPr>
          <w:p w14:paraId="55CAFF42">
            <w:pPr>
              <w:spacing w:after="0"/>
              <w:jc w:val="center"/>
            </w:pPr>
            <w:r>
              <w:rPr>
                <w:rFonts w:ascii="Times New Roman" w:hAnsi="Times New Roman" w:eastAsia="宋体"/>
                <w:b/>
                <w:sz w:val="21"/>
              </w:rPr>
              <w:t>说明</w:t>
            </w:r>
          </w:p>
        </w:tc>
      </w:tr>
      <w:tr w14:paraId="38A5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9E7563B">
            <w:pPr>
              <w:spacing w:after="0"/>
              <w:jc w:val="left"/>
            </w:pPr>
            <w:r>
              <w:rPr>
                <w:rFonts w:ascii="Times New Roman" w:hAnsi="Times New Roman" w:eastAsia="宋体"/>
                <w:b w:val="0"/>
                <w:sz w:val="21"/>
              </w:rPr>
              <w:t>医疗机构数</w:t>
            </w:r>
          </w:p>
        </w:tc>
        <w:tc>
          <w:tcPr>
            <w:tcW w:w="6803" w:type="dxa"/>
          </w:tcPr>
          <w:p w14:paraId="08E0C9CA">
            <w:pPr>
              <w:spacing w:after="0"/>
              <w:jc w:val="left"/>
            </w:pPr>
            <w:r>
              <w:rPr>
                <w:rFonts w:ascii="Times New Roman" w:hAnsi="Times New Roman" w:eastAsia="宋体"/>
                <w:b w:val="0"/>
                <w:sz w:val="21"/>
              </w:rPr>
              <w:t>参与清算的定点医疗机构总数</w:t>
            </w:r>
          </w:p>
        </w:tc>
      </w:tr>
      <w:tr w14:paraId="73C4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3DC363CC">
            <w:pPr>
              <w:spacing w:after="0"/>
              <w:jc w:val="left"/>
            </w:pPr>
            <w:r>
              <w:rPr>
                <w:rFonts w:ascii="Times New Roman" w:hAnsi="Times New Roman" w:eastAsia="宋体"/>
                <w:b w:val="0"/>
                <w:sz w:val="21"/>
              </w:rPr>
              <w:t>拨付总额（万元）</w:t>
            </w:r>
          </w:p>
        </w:tc>
        <w:tc>
          <w:tcPr>
            <w:tcW w:w="6803" w:type="dxa"/>
            <w:shd w:val="clear" w:color="auto" w:fill="F5F8FC"/>
          </w:tcPr>
          <w:p w14:paraId="4F23E511">
            <w:pPr>
              <w:spacing w:after="0"/>
              <w:jc w:val="left"/>
            </w:pPr>
            <w:r>
              <w:rPr>
                <w:rFonts w:ascii="Times New Roman" w:hAnsi="Times New Roman" w:eastAsia="宋体"/>
                <w:b w:val="0"/>
                <w:sz w:val="21"/>
              </w:rPr>
              <w:t>当前清算拨付资金总额</w:t>
            </w:r>
          </w:p>
        </w:tc>
      </w:tr>
      <w:tr w14:paraId="7A5D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6AD3DE4">
            <w:pPr>
              <w:spacing w:after="0"/>
              <w:jc w:val="left"/>
            </w:pPr>
            <w:r>
              <w:rPr>
                <w:rFonts w:ascii="Times New Roman" w:hAnsi="Times New Roman" w:eastAsia="宋体"/>
                <w:b w:val="0"/>
                <w:sz w:val="21"/>
              </w:rPr>
              <w:t>已核对</w:t>
            </w:r>
          </w:p>
        </w:tc>
        <w:tc>
          <w:tcPr>
            <w:tcW w:w="6803" w:type="dxa"/>
          </w:tcPr>
          <w:p w14:paraId="48BADDF2">
            <w:pPr>
              <w:spacing w:after="0"/>
              <w:jc w:val="left"/>
            </w:pPr>
            <w:r>
              <w:rPr>
                <w:rFonts w:ascii="Times New Roman" w:hAnsi="Times New Roman" w:eastAsia="宋体"/>
                <w:b w:val="0"/>
                <w:sz w:val="21"/>
              </w:rPr>
              <w:t>已完成核对确认的数据条数</w:t>
            </w:r>
          </w:p>
        </w:tc>
      </w:tr>
      <w:tr w14:paraId="33E6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1F05F4B1">
            <w:pPr>
              <w:spacing w:after="0"/>
              <w:jc w:val="left"/>
            </w:pPr>
            <w:r>
              <w:rPr>
                <w:rFonts w:ascii="Times New Roman" w:hAnsi="Times New Roman" w:eastAsia="宋体"/>
                <w:b w:val="0"/>
                <w:sz w:val="21"/>
              </w:rPr>
              <w:t>已申请</w:t>
            </w:r>
          </w:p>
        </w:tc>
        <w:tc>
          <w:tcPr>
            <w:tcW w:w="6803" w:type="dxa"/>
            <w:shd w:val="clear" w:color="auto" w:fill="F5F8FC"/>
          </w:tcPr>
          <w:p w14:paraId="36436731">
            <w:pPr>
              <w:spacing w:after="0"/>
              <w:jc w:val="left"/>
            </w:pPr>
            <w:r>
              <w:rPr>
                <w:rFonts w:ascii="Times New Roman" w:hAnsi="Times New Roman" w:eastAsia="宋体"/>
                <w:b w:val="0"/>
                <w:sz w:val="21"/>
              </w:rPr>
              <w:t>已提交清算申请的数量</w:t>
            </w:r>
          </w:p>
        </w:tc>
      </w:tr>
    </w:tbl>
    <w:p w14:paraId="5718A958">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〔图3-3  工作台统计卡片区域〕</w:t>
      </w:r>
    </w:p>
    <w:p w14:paraId="3198EC2D">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8595" cy="3387725"/>
            <wp:effectExtent l="0" t="0" r="4445" b="10795"/>
            <wp:docPr id="14" name="图片 14" descr="图3-3  工作台统计卡片区域2026-04-26_1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3-3  工作台统计卡片区域2026-04-26_103552"/>
                    <pic:cNvPicPr>
                      <a:picLocks noChangeAspect="1"/>
                    </pic:cNvPicPr>
                  </pic:nvPicPr>
                  <pic:blipFill>
                    <a:blip r:embed="rId15"/>
                    <a:stretch>
                      <a:fillRect/>
                    </a:stretch>
                  </pic:blipFill>
                  <pic:spPr>
                    <a:xfrm>
                      <a:off x="0" y="0"/>
                      <a:ext cx="5268595" cy="3387725"/>
                    </a:xfrm>
                    <a:prstGeom prst="rect">
                      <a:avLst/>
                    </a:prstGeom>
                  </pic:spPr>
                </pic:pic>
              </a:graphicData>
            </a:graphic>
          </wp:inline>
        </w:drawing>
      </w:r>
    </w:p>
    <w:p w14:paraId="0071E4AC">
      <w:pPr>
        <w:spacing w:before="0" w:after="120" w:line="360" w:lineRule="auto"/>
        <w:jc w:val="center"/>
      </w:pPr>
      <w:r>
        <w:rPr>
          <w:rFonts w:ascii="Times New Roman" w:hAnsi="Times New Roman" w:eastAsia="宋体"/>
          <w:b w:val="0"/>
          <w:sz w:val="21"/>
        </w:rPr>
        <w:t>图3-3  工作台统计卡片区域</w:t>
      </w:r>
    </w:p>
    <w:p w14:paraId="7F3CED2E">
      <w:pPr>
        <w:spacing w:before="240" w:after="120" w:line="360" w:lineRule="auto"/>
        <w:jc w:val="left"/>
      </w:pPr>
      <w:r>
        <w:rPr>
          <w:rFonts w:ascii="Times New Roman" w:hAnsi="Times New Roman" w:eastAsia="宋体"/>
          <w:b/>
          <w:sz w:val="28"/>
        </w:rPr>
        <w:t>3.3  快捷操作</w:t>
      </w:r>
    </w:p>
    <w:p w14:paraId="13960945">
      <w:pPr>
        <w:spacing w:before="0" w:after="80" w:line="360" w:lineRule="auto"/>
        <w:ind w:firstLine="420"/>
        <w:jc w:val="left"/>
      </w:pPr>
      <w:r>
        <w:rPr>
          <w:rFonts w:ascii="Times New Roman" w:hAnsi="Times New Roman" w:eastAsia="宋体"/>
          <w:b w:val="0"/>
          <w:sz w:val="21"/>
        </w:rPr>
        <w:t>工作台提供四个快捷操作按钮，点击后直接跳转到对应功能页面：</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3722"/>
        <w:gridCol w:w="2667"/>
      </w:tblGrid>
      <w:tr w14:paraId="6CB1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D6E4F0"/>
          </w:tcPr>
          <w:p w14:paraId="00A89988">
            <w:pPr>
              <w:spacing w:after="0"/>
              <w:jc w:val="center"/>
            </w:pPr>
            <w:r>
              <w:rPr>
                <w:rFonts w:ascii="Times New Roman" w:hAnsi="Times New Roman" w:eastAsia="宋体"/>
                <w:b/>
                <w:sz w:val="21"/>
              </w:rPr>
              <w:t>按钮名称</w:t>
            </w:r>
          </w:p>
        </w:tc>
        <w:tc>
          <w:tcPr>
            <w:tcW w:w="3969" w:type="dxa"/>
            <w:shd w:val="clear" w:color="auto" w:fill="D6E4F0"/>
          </w:tcPr>
          <w:p w14:paraId="66D98289">
            <w:pPr>
              <w:spacing w:after="0"/>
              <w:jc w:val="center"/>
            </w:pPr>
            <w:r>
              <w:rPr>
                <w:rFonts w:ascii="Times New Roman" w:hAnsi="Times New Roman" w:eastAsia="宋体"/>
                <w:b/>
                <w:sz w:val="21"/>
              </w:rPr>
              <w:t>功能说明</w:t>
            </w:r>
          </w:p>
        </w:tc>
        <w:tc>
          <w:tcPr>
            <w:tcW w:w="2835" w:type="dxa"/>
            <w:shd w:val="clear" w:color="auto" w:fill="D6E4F0"/>
          </w:tcPr>
          <w:p w14:paraId="606E3719">
            <w:pPr>
              <w:spacing w:after="0"/>
              <w:jc w:val="center"/>
            </w:pPr>
            <w:r>
              <w:rPr>
                <w:rFonts w:ascii="Times New Roman" w:hAnsi="Times New Roman" w:eastAsia="宋体"/>
                <w:b/>
                <w:sz w:val="21"/>
              </w:rPr>
              <w:t>跳转页面</w:t>
            </w:r>
          </w:p>
        </w:tc>
      </w:tr>
      <w:tr w14:paraId="5ADF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15BBDD9">
            <w:pPr>
              <w:spacing w:after="0"/>
              <w:jc w:val="left"/>
            </w:pPr>
            <w:r>
              <w:rPr>
                <w:rFonts w:ascii="Times New Roman" w:hAnsi="Times New Roman" w:eastAsia="宋体"/>
                <w:b w:val="0"/>
                <w:sz w:val="21"/>
              </w:rPr>
              <w:t>生成清算数据</w:t>
            </w:r>
          </w:p>
        </w:tc>
        <w:tc>
          <w:tcPr>
            <w:tcW w:w="3969" w:type="dxa"/>
          </w:tcPr>
          <w:p w14:paraId="3EB58A7E">
            <w:pPr>
              <w:spacing w:after="0"/>
              <w:jc w:val="left"/>
            </w:pPr>
            <w:r>
              <w:rPr>
                <w:rFonts w:ascii="Times New Roman" w:hAnsi="Times New Roman" w:eastAsia="宋体"/>
                <w:b w:val="0"/>
                <w:sz w:val="21"/>
              </w:rPr>
              <w:t>跳转到清算数据管理页面的生成标签</w:t>
            </w:r>
          </w:p>
        </w:tc>
        <w:tc>
          <w:tcPr>
            <w:tcW w:w="2835" w:type="dxa"/>
          </w:tcPr>
          <w:p w14:paraId="1CCA5D60">
            <w:pPr>
              <w:spacing w:after="0"/>
              <w:jc w:val="left"/>
            </w:pPr>
            <w:r>
              <w:rPr>
                <w:rFonts w:ascii="Times New Roman" w:hAnsi="Times New Roman" w:eastAsia="宋体"/>
                <w:b w:val="0"/>
                <w:sz w:val="21"/>
              </w:rPr>
              <w:t>清算数据</w:t>
            </w:r>
          </w:p>
        </w:tc>
      </w:tr>
      <w:tr w14:paraId="7D79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627FFAA3">
            <w:pPr>
              <w:spacing w:after="0"/>
              <w:jc w:val="left"/>
            </w:pPr>
            <w:r>
              <w:rPr>
                <w:rFonts w:ascii="Times New Roman" w:hAnsi="Times New Roman" w:eastAsia="宋体"/>
                <w:b w:val="0"/>
                <w:sz w:val="21"/>
              </w:rPr>
              <w:t>核对数据</w:t>
            </w:r>
          </w:p>
        </w:tc>
        <w:tc>
          <w:tcPr>
            <w:tcW w:w="3969" w:type="dxa"/>
            <w:shd w:val="clear" w:color="auto" w:fill="F5F8FC"/>
          </w:tcPr>
          <w:p w14:paraId="05347D54">
            <w:pPr>
              <w:spacing w:after="0"/>
              <w:jc w:val="left"/>
            </w:pPr>
            <w:r>
              <w:rPr>
                <w:rFonts w:ascii="Times New Roman" w:hAnsi="Times New Roman" w:eastAsia="宋体"/>
                <w:b w:val="0"/>
                <w:sz w:val="21"/>
              </w:rPr>
              <w:t>跳转到核对管理页面</w:t>
            </w:r>
          </w:p>
        </w:tc>
        <w:tc>
          <w:tcPr>
            <w:tcW w:w="2835" w:type="dxa"/>
            <w:shd w:val="clear" w:color="auto" w:fill="F5F8FC"/>
          </w:tcPr>
          <w:p w14:paraId="3F310EB4">
            <w:pPr>
              <w:spacing w:after="0"/>
              <w:jc w:val="left"/>
            </w:pPr>
            <w:r>
              <w:rPr>
                <w:rFonts w:ascii="Times New Roman" w:hAnsi="Times New Roman" w:eastAsia="宋体"/>
                <w:b w:val="0"/>
                <w:sz w:val="21"/>
              </w:rPr>
              <w:t>核对管理</w:t>
            </w:r>
          </w:p>
        </w:tc>
      </w:tr>
      <w:tr w14:paraId="509F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94F6108">
            <w:pPr>
              <w:spacing w:after="0"/>
              <w:jc w:val="left"/>
            </w:pPr>
            <w:r>
              <w:rPr>
                <w:rFonts w:ascii="Times New Roman" w:hAnsi="Times New Roman" w:eastAsia="宋体"/>
                <w:b w:val="0"/>
                <w:sz w:val="21"/>
              </w:rPr>
              <w:t>提交申请</w:t>
            </w:r>
          </w:p>
        </w:tc>
        <w:tc>
          <w:tcPr>
            <w:tcW w:w="3969" w:type="dxa"/>
          </w:tcPr>
          <w:p w14:paraId="6E74899A">
            <w:pPr>
              <w:spacing w:after="0"/>
              <w:jc w:val="left"/>
            </w:pPr>
            <w:r>
              <w:rPr>
                <w:rFonts w:ascii="Times New Roman" w:hAnsi="Times New Roman" w:eastAsia="宋体"/>
                <w:b w:val="0"/>
                <w:sz w:val="21"/>
              </w:rPr>
              <w:t>跳转到申请管理页面的提交标签</w:t>
            </w:r>
          </w:p>
        </w:tc>
        <w:tc>
          <w:tcPr>
            <w:tcW w:w="2835" w:type="dxa"/>
          </w:tcPr>
          <w:p w14:paraId="4CFC1DF7">
            <w:pPr>
              <w:spacing w:after="0"/>
              <w:jc w:val="left"/>
            </w:pPr>
            <w:r>
              <w:rPr>
                <w:rFonts w:ascii="Times New Roman" w:hAnsi="Times New Roman" w:eastAsia="宋体"/>
                <w:b w:val="0"/>
                <w:sz w:val="21"/>
              </w:rPr>
              <w:t>申请管理</w:t>
            </w:r>
          </w:p>
        </w:tc>
      </w:tr>
      <w:tr w14:paraId="1335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6A032BF5">
            <w:pPr>
              <w:spacing w:after="0"/>
              <w:jc w:val="left"/>
            </w:pPr>
            <w:r>
              <w:rPr>
                <w:rFonts w:ascii="Times New Roman" w:hAnsi="Times New Roman" w:eastAsia="宋体"/>
                <w:b w:val="0"/>
                <w:sz w:val="21"/>
              </w:rPr>
              <w:t>导出报表</w:t>
            </w:r>
          </w:p>
        </w:tc>
        <w:tc>
          <w:tcPr>
            <w:tcW w:w="3969" w:type="dxa"/>
            <w:shd w:val="clear" w:color="auto" w:fill="F5F8FC"/>
          </w:tcPr>
          <w:p w14:paraId="6DBBADDC">
            <w:pPr>
              <w:spacing w:after="0"/>
              <w:jc w:val="left"/>
            </w:pPr>
            <w:r>
              <w:rPr>
                <w:rFonts w:ascii="Times New Roman" w:hAnsi="Times New Roman" w:eastAsia="宋体"/>
                <w:b w:val="0"/>
                <w:sz w:val="21"/>
              </w:rPr>
              <w:t>跳转到报表导出页面</w:t>
            </w:r>
          </w:p>
        </w:tc>
        <w:tc>
          <w:tcPr>
            <w:tcW w:w="2835" w:type="dxa"/>
            <w:shd w:val="clear" w:color="auto" w:fill="F5F8FC"/>
          </w:tcPr>
          <w:p w14:paraId="40E1BBC7">
            <w:pPr>
              <w:spacing w:after="0"/>
              <w:jc w:val="left"/>
            </w:pPr>
            <w:r>
              <w:rPr>
                <w:rFonts w:ascii="Times New Roman" w:hAnsi="Times New Roman" w:eastAsia="宋体"/>
                <w:b w:val="0"/>
                <w:sz w:val="21"/>
              </w:rPr>
              <w:t>报表导出</w:t>
            </w:r>
          </w:p>
        </w:tc>
      </w:tr>
    </w:tbl>
    <w:p w14:paraId="13744A10">
      <w:pPr>
        <w:spacing w:before="120" w:after="40" w:line="360" w:lineRule="auto"/>
        <w:jc w:val="left"/>
      </w:pPr>
      <w:r>
        <w:rPr>
          <w:rFonts w:ascii="Times New Roman" w:hAnsi="Times New Roman" w:eastAsia="宋体"/>
          <w:b/>
          <w:sz w:val="21"/>
        </w:rPr>
        <w:t>（三）操作说明</w:t>
      </w:r>
    </w:p>
    <w:p w14:paraId="29AAF1FA">
      <w:pPr>
        <w:spacing w:before="0" w:after="80" w:line="360" w:lineRule="auto"/>
        <w:ind w:firstLine="420"/>
        <w:jc w:val="left"/>
      </w:pPr>
      <w:r>
        <w:rPr>
          <w:rFonts w:ascii="Times New Roman" w:hAnsi="Times New Roman" w:eastAsia="宋体"/>
          <w:b w:val="0"/>
          <w:sz w:val="21"/>
        </w:rPr>
        <w:t>工作台底部包含清算流程说明和报表打印规则提醒，帮助操作人员了解业务规范。</w:t>
      </w:r>
    </w:p>
    <w:p w14:paraId="0EC2371B">
      <w:pPr>
        <w:spacing w:before="240" w:after="120" w:line="360" w:lineRule="auto"/>
        <w:jc w:val="left"/>
      </w:pPr>
      <w:r>
        <w:rPr>
          <w:rFonts w:ascii="Times New Roman" w:hAnsi="Times New Roman" w:eastAsia="宋体"/>
          <w:b/>
          <w:sz w:val="28"/>
        </w:rPr>
        <w:t>3.4  安全退出</w:t>
      </w:r>
    </w:p>
    <w:p w14:paraId="48C4BE0F">
      <w:pPr>
        <w:spacing w:before="0" w:after="80" w:line="360" w:lineRule="auto"/>
        <w:ind w:firstLine="420"/>
        <w:jc w:val="left"/>
      </w:pPr>
      <w:r>
        <w:rPr>
          <w:rFonts w:ascii="Times New Roman" w:hAnsi="Times New Roman" w:eastAsia="宋体"/>
          <w:b w:val="0"/>
          <w:sz w:val="21"/>
        </w:rPr>
        <w:t>点击页面右上角的「退出」按钮，系统会弹出确认对话框。确认退出后，系统将清除登录状态并返回登录页面。</w:t>
      </w:r>
    </w:p>
    <w:p w14:paraId="69228586">
      <w:pPr>
        <w:spacing w:before="120" w:after="120" w:line="360" w:lineRule="auto"/>
        <w:ind w:left="283"/>
        <w:jc w:val="left"/>
      </w:pPr>
      <w:r>
        <w:rPr>
          <w:rFonts w:ascii="Times New Roman" w:hAnsi="Times New Roman" w:eastAsia="宋体"/>
          <w:b w:val="0"/>
          <w:color w:val="B40000"/>
          <w:sz w:val="21"/>
        </w:rPr>
        <w:t>【注意：】系统设置了5分钟无操作自动退出机制。如长时间离开电脑，系统将自动退出登录以保护数据安全。请在自动退出后重新登录即可继续使用。</w:t>
      </w:r>
    </w:p>
    <w:p w14:paraId="6E120E6F">
      <w:r>
        <w:br w:type="page"/>
      </w:r>
    </w:p>
    <w:p w14:paraId="14D5262E">
      <w:pPr>
        <w:spacing w:before="0" w:after="240" w:line="360" w:lineRule="auto"/>
        <w:jc w:val="center"/>
      </w:pPr>
      <w:r>
        <w:rPr>
          <w:rFonts w:ascii="Times New Roman" w:hAnsi="Times New Roman" w:eastAsia="宋体"/>
          <w:b/>
          <w:sz w:val="32"/>
        </w:rPr>
        <w:t>第四章  系统配置</w:t>
      </w:r>
    </w:p>
    <w:p w14:paraId="6372B122">
      <w:pPr>
        <w:spacing w:before="0" w:after="120" w:line="360" w:lineRule="auto"/>
        <w:ind w:firstLine="420"/>
        <w:jc w:val="left"/>
      </w:pPr>
      <w:r>
        <w:rPr>
          <w:rFonts w:ascii="Times New Roman" w:hAnsi="Times New Roman" w:eastAsia="宋体"/>
          <w:b w:val="0"/>
          <w:sz w:val="21"/>
        </w:rPr>
        <w:t>首次使用系统前，必须先完成系统配置。配置信息包括调用方标识、加密密钥和接口地址等，这些参数是系统与医保接口服务器通信的基础。</w:t>
      </w:r>
    </w:p>
    <w:p w14:paraId="676039F7">
      <w:pPr>
        <w:spacing w:before="120" w:after="120" w:line="360" w:lineRule="auto"/>
        <w:jc w:val="left"/>
      </w:pPr>
      <w:r>
        <w:rPr>
          <w:rFonts w:ascii="Times New Roman" w:hAnsi="Times New Roman" w:eastAsia="宋体"/>
          <w:b/>
          <w:sz w:val="28"/>
        </w:rPr>
        <w:t>4.1  参数配置</w:t>
      </w:r>
    </w:p>
    <w:p w14:paraId="30D4416E">
      <w:pPr>
        <w:spacing w:before="0" w:after="80" w:line="360" w:lineRule="auto"/>
        <w:ind w:firstLine="420"/>
        <w:jc w:val="left"/>
      </w:pPr>
      <w:r>
        <w:rPr>
          <w:rFonts w:ascii="Times New Roman" w:hAnsi="Times New Roman" w:eastAsia="宋体"/>
          <w:b w:val="0"/>
          <w:sz w:val="21"/>
        </w:rPr>
        <w:t>点击左侧导航栏「系统配置」菜单进入配置页面。系统配置页面展示以下参数项：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3193"/>
        <w:gridCol w:w="3431"/>
      </w:tblGrid>
      <w:tr w14:paraId="0F56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D6E4F0"/>
          </w:tcPr>
          <w:p w14:paraId="58D64A96">
            <w:pPr>
              <w:spacing w:after="0"/>
              <w:jc w:val="center"/>
            </w:pPr>
            <w:r>
              <w:rPr>
                <w:rFonts w:ascii="Times New Roman" w:hAnsi="Times New Roman" w:eastAsia="宋体"/>
                <w:b/>
                <w:sz w:val="21"/>
              </w:rPr>
              <w:t>配置项</w:t>
            </w:r>
          </w:p>
        </w:tc>
        <w:tc>
          <w:tcPr>
            <w:tcW w:w="3402" w:type="dxa"/>
            <w:shd w:val="clear" w:color="auto" w:fill="D6E4F0"/>
          </w:tcPr>
          <w:p w14:paraId="5F8FA1B3">
            <w:pPr>
              <w:spacing w:after="0"/>
              <w:jc w:val="center"/>
            </w:pPr>
            <w:r>
              <w:rPr>
                <w:rFonts w:ascii="Times New Roman" w:hAnsi="Times New Roman" w:eastAsia="宋体"/>
                <w:b/>
                <w:sz w:val="21"/>
              </w:rPr>
              <w:t>说明</w:t>
            </w:r>
          </w:p>
        </w:tc>
        <w:tc>
          <w:tcPr>
            <w:tcW w:w="3685" w:type="dxa"/>
            <w:shd w:val="clear" w:color="auto" w:fill="D6E4F0"/>
          </w:tcPr>
          <w:p w14:paraId="67E4ECF3">
            <w:pPr>
              <w:spacing w:after="0"/>
              <w:jc w:val="center"/>
            </w:pPr>
            <w:r>
              <w:rPr>
                <w:rFonts w:ascii="Times New Roman" w:hAnsi="Times New Roman" w:eastAsia="宋体"/>
                <w:b/>
                <w:sz w:val="21"/>
              </w:rPr>
              <w:t>获取方式</w:t>
            </w:r>
          </w:p>
        </w:tc>
      </w:tr>
      <w:tr w14:paraId="430C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14:paraId="0F0FABBC">
            <w:pPr>
              <w:spacing w:after="0"/>
              <w:jc w:val="left"/>
            </w:pPr>
            <w:r>
              <w:rPr>
                <w:rFonts w:ascii="Times New Roman" w:hAnsi="Times New Roman" w:eastAsia="宋体"/>
                <w:b w:val="0"/>
                <w:sz w:val="21"/>
              </w:rPr>
              <w:t>appCode</w:t>
            </w:r>
          </w:p>
        </w:tc>
        <w:tc>
          <w:tcPr>
            <w:tcW w:w="3402" w:type="dxa"/>
          </w:tcPr>
          <w:p w14:paraId="5DA8C785">
            <w:pPr>
              <w:spacing w:after="0"/>
              <w:jc w:val="left"/>
            </w:pPr>
            <w:r>
              <w:rPr>
                <w:rFonts w:ascii="Times New Roman" w:hAnsi="Times New Roman" w:eastAsia="宋体"/>
                <w:b w:val="0"/>
                <w:sz w:val="21"/>
              </w:rPr>
              <w:t>调用方标识（机构唯一ID）</w:t>
            </w:r>
          </w:p>
        </w:tc>
        <w:tc>
          <w:tcPr>
            <w:tcW w:w="3685" w:type="dxa"/>
          </w:tcPr>
          <w:p w14:paraId="2001D1F8">
            <w:pPr>
              <w:spacing w:after="0"/>
              <w:jc w:val="left"/>
            </w:pPr>
            <w:r>
              <w:rPr>
                <w:rFonts w:ascii="Times New Roman" w:hAnsi="Times New Roman" w:eastAsia="宋体"/>
                <w:b w:val="0"/>
                <w:sz w:val="21"/>
              </w:rPr>
              <w:t>由医保中心分配</w:t>
            </w:r>
          </w:p>
        </w:tc>
      </w:tr>
      <w:tr w14:paraId="4D67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5F8FC"/>
          </w:tcPr>
          <w:p w14:paraId="2720A49D">
            <w:pPr>
              <w:spacing w:after="0"/>
              <w:jc w:val="left"/>
            </w:pPr>
            <w:r>
              <w:rPr>
                <w:rFonts w:ascii="Times New Roman" w:hAnsi="Times New Roman" w:eastAsia="宋体"/>
                <w:b w:val="0"/>
                <w:sz w:val="21"/>
              </w:rPr>
              <w:t>运行环境</w:t>
            </w:r>
          </w:p>
        </w:tc>
        <w:tc>
          <w:tcPr>
            <w:tcW w:w="3402" w:type="dxa"/>
            <w:shd w:val="clear" w:color="auto" w:fill="F5F8FC"/>
          </w:tcPr>
          <w:p w14:paraId="3FABC194">
            <w:pPr>
              <w:spacing w:after="0"/>
              <w:jc w:val="left"/>
            </w:pPr>
            <w:r>
              <w:rPr>
                <w:rFonts w:ascii="Times New Roman" w:hAnsi="Times New Roman" w:eastAsia="宋体"/>
                <w:b w:val="0"/>
                <w:sz w:val="21"/>
              </w:rPr>
              <w:t>测试环境 / 正式环境</w:t>
            </w:r>
          </w:p>
        </w:tc>
        <w:tc>
          <w:tcPr>
            <w:tcW w:w="3685" w:type="dxa"/>
            <w:shd w:val="clear" w:color="auto" w:fill="F5F8FC"/>
          </w:tcPr>
          <w:p w14:paraId="290E8195">
            <w:pPr>
              <w:spacing w:after="0"/>
              <w:jc w:val="left"/>
            </w:pPr>
            <w:r>
              <w:rPr>
                <w:rFonts w:ascii="Times New Roman" w:hAnsi="Times New Roman" w:eastAsia="宋体"/>
                <w:b w:val="0"/>
                <w:sz w:val="21"/>
              </w:rPr>
              <w:t>根据当前使用场景选择</w:t>
            </w:r>
          </w:p>
        </w:tc>
      </w:tr>
      <w:tr w14:paraId="4E08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14:paraId="7D5B9C62">
            <w:pPr>
              <w:spacing w:after="0"/>
              <w:jc w:val="left"/>
            </w:pPr>
            <w:r>
              <w:rPr>
                <w:rFonts w:ascii="Times New Roman" w:hAnsi="Times New Roman" w:eastAsia="宋体"/>
                <w:b w:val="0"/>
                <w:sz w:val="21"/>
              </w:rPr>
              <w:t>API地址</w:t>
            </w:r>
          </w:p>
        </w:tc>
        <w:tc>
          <w:tcPr>
            <w:tcW w:w="3402" w:type="dxa"/>
          </w:tcPr>
          <w:p w14:paraId="2ADDFEE4">
            <w:pPr>
              <w:spacing w:after="0"/>
              <w:jc w:val="left"/>
            </w:pPr>
            <w:r>
              <w:rPr>
                <w:rFonts w:ascii="Times New Roman" w:hAnsi="Times New Roman" w:eastAsia="宋体"/>
                <w:b w:val="0"/>
                <w:sz w:val="21"/>
              </w:rPr>
              <w:t>医保接口服务地址（留空使用默认值）</w:t>
            </w:r>
          </w:p>
        </w:tc>
        <w:tc>
          <w:tcPr>
            <w:tcW w:w="3685" w:type="dxa"/>
          </w:tcPr>
          <w:p w14:paraId="53D71B4E">
            <w:pPr>
              <w:spacing w:after="0"/>
              <w:jc w:val="left"/>
            </w:pPr>
            <w:r>
              <w:rPr>
                <w:rFonts w:ascii="Times New Roman" w:hAnsi="Times New Roman" w:eastAsia="宋体"/>
                <w:b w:val="0"/>
                <w:sz w:val="21"/>
              </w:rPr>
              <w:t>系统根据环境自动填充</w:t>
            </w:r>
          </w:p>
        </w:tc>
      </w:tr>
      <w:tr w14:paraId="1E38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5F8FC"/>
          </w:tcPr>
          <w:p w14:paraId="60B3CE3C">
            <w:pPr>
              <w:spacing w:after="0"/>
              <w:jc w:val="left"/>
            </w:pPr>
            <w:r>
              <w:rPr>
                <w:rFonts w:ascii="Times New Roman" w:hAnsi="Times New Roman" w:eastAsia="宋体"/>
                <w:b w:val="0"/>
                <w:sz w:val="21"/>
              </w:rPr>
              <w:t>服务提供方SM2公钥</w:t>
            </w:r>
          </w:p>
        </w:tc>
        <w:tc>
          <w:tcPr>
            <w:tcW w:w="3402" w:type="dxa"/>
            <w:shd w:val="clear" w:color="auto" w:fill="F5F8FC"/>
          </w:tcPr>
          <w:p w14:paraId="79B68EC4">
            <w:pPr>
              <w:spacing w:after="0"/>
              <w:jc w:val="left"/>
            </w:pPr>
            <w:r>
              <w:rPr>
                <w:rFonts w:ascii="Times New Roman" w:hAnsi="Times New Roman" w:eastAsia="宋体"/>
                <w:b w:val="0"/>
                <w:sz w:val="21"/>
              </w:rPr>
              <w:t>医保中心提供的SM2公钥（04开头的hex字符串）</w:t>
            </w:r>
          </w:p>
        </w:tc>
        <w:tc>
          <w:tcPr>
            <w:tcW w:w="3685" w:type="dxa"/>
            <w:shd w:val="clear" w:color="auto" w:fill="F5F8FC"/>
          </w:tcPr>
          <w:p w14:paraId="3B57A20B">
            <w:pPr>
              <w:spacing w:after="0"/>
              <w:jc w:val="left"/>
            </w:pPr>
            <w:r>
              <w:rPr>
                <w:rFonts w:ascii="Times New Roman" w:hAnsi="Times New Roman" w:eastAsia="宋体"/>
                <w:b w:val="0"/>
                <w:sz w:val="21"/>
              </w:rPr>
              <w:t>由医保中心提供</w:t>
            </w:r>
          </w:p>
        </w:tc>
      </w:tr>
      <w:tr w14:paraId="3BEC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14:paraId="4AAF76F5">
            <w:pPr>
              <w:spacing w:after="0"/>
              <w:jc w:val="left"/>
            </w:pPr>
            <w:r>
              <w:rPr>
                <w:rFonts w:ascii="Times New Roman" w:hAnsi="Times New Roman" w:eastAsia="宋体"/>
                <w:b w:val="0"/>
                <w:sz w:val="21"/>
              </w:rPr>
              <w:t>调用方SM2私钥</w:t>
            </w:r>
          </w:p>
        </w:tc>
        <w:tc>
          <w:tcPr>
            <w:tcW w:w="3402" w:type="dxa"/>
          </w:tcPr>
          <w:p w14:paraId="127A9DEF">
            <w:pPr>
              <w:spacing w:after="0"/>
              <w:jc w:val="left"/>
            </w:pPr>
            <w:r>
              <w:rPr>
                <w:rFonts w:ascii="Times New Roman" w:hAnsi="Times New Roman" w:eastAsia="宋体"/>
                <w:b w:val="0"/>
                <w:sz w:val="21"/>
              </w:rPr>
              <w:t>本机构SM2私钥（hex字符串）</w:t>
            </w:r>
          </w:p>
        </w:tc>
        <w:tc>
          <w:tcPr>
            <w:tcW w:w="3685" w:type="dxa"/>
          </w:tcPr>
          <w:p w14:paraId="0485C5E2">
            <w:pPr>
              <w:spacing w:after="0"/>
              <w:jc w:val="left"/>
            </w:pPr>
            <w:r>
              <w:rPr>
                <w:rFonts w:ascii="Times New Roman" w:hAnsi="Times New Roman" w:eastAsia="宋体"/>
                <w:b w:val="0"/>
                <w:sz w:val="21"/>
              </w:rPr>
              <w:t>由医保中心分配</w:t>
            </w:r>
          </w:p>
        </w:tc>
      </w:tr>
      <w:tr w14:paraId="57C4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5F8FC"/>
          </w:tcPr>
          <w:p w14:paraId="13C8A9C3">
            <w:pPr>
              <w:spacing w:after="0"/>
              <w:jc w:val="left"/>
            </w:pPr>
            <w:r>
              <w:rPr>
                <w:rFonts w:ascii="Times New Roman" w:hAnsi="Times New Roman" w:eastAsia="宋体"/>
                <w:b w:val="0"/>
                <w:sz w:val="21"/>
              </w:rPr>
              <w:t>调用方SM2公钥</w:t>
            </w:r>
          </w:p>
        </w:tc>
        <w:tc>
          <w:tcPr>
            <w:tcW w:w="3402" w:type="dxa"/>
            <w:shd w:val="clear" w:color="auto" w:fill="F5F8FC"/>
          </w:tcPr>
          <w:p w14:paraId="3B6AABB7">
            <w:pPr>
              <w:spacing w:after="0"/>
              <w:jc w:val="left"/>
            </w:pPr>
            <w:r>
              <w:rPr>
                <w:rFonts w:ascii="Times New Roman" w:hAnsi="Times New Roman" w:eastAsia="宋体"/>
                <w:b w:val="0"/>
                <w:sz w:val="21"/>
              </w:rPr>
              <w:t>本机构SM2公钥（04开头的hex字符串）</w:t>
            </w:r>
          </w:p>
        </w:tc>
        <w:tc>
          <w:tcPr>
            <w:tcW w:w="3685" w:type="dxa"/>
            <w:shd w:val="clear" w:color="auto" w:fill="F5F8FC"/>
          </w:tcPr>
          <w:p w14:paraId="25FE3C1C">
            <w:pPr>
              <w:spacing w:after="0"/>
              <w:jc w:val="left"/>
            </w:pPr>
            <w:r>
              <w:rPr>
                <w:rFonts w:ascii="Times New Roman" w:hAnsi="Times New Roman" w:eastAsia="宋体"/>
                <w:b w:val="0"/>
                <w:sz w:val="21"/>
              </w:rPr>
              <w:t>由医保中心分配</w:t>
            </w:r>
          </w:p>
        </w:tc>
      </w:tr>
      <w:tr w14:paraId="2525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14:paraId="30D2D82B">
            <w:pPr>
              <w:spacing w:after="0"/>
              <w:jc w:val="left"/>
            </w:pPr>
            <w:r>
              <w:rPr>
                <w:rFonts w:ascii="Times New Roman" w:hAnsi="Times New Roman" w:eastAsia="宋体"/>
                <w:b w:val="0"/>
                <w:sz w:val="21"/>
              </w:rPr>
              <w:t>SM4加密IV</w:t>
            </w:r>
          </w:p>
        </w:tc>
        <w:tc>
          <w:tcPr>
            <w:tcW w:w="3402" w:type="dxa"/>
          </w:tcPr>
          <w:p w14:paraId="7F383DE6">
            <w:pPr>
              <w:spacing w:after="0"/>
              <w:jc w:val="left"/>
            </w:pPr>
            <w:r>
              <w:rPr>
                <w:rFonts w:ascii="Times New Roman" w:hAnsi="Times New Roman" w:eastAsia="宋体"/>
                <w:b w:val="0"/>
                <w:sz w:val="21"/>
              </w:rPr>
              <w:t>SM4加密初始向量（32位hex字符串，对应16字节）</w:t>
            </w:r>
          </w:p>
        </w:tc>
        <w:tc>
          <w:tcPr>
            <w:tcW w:w="3685" w:type="dxa"/>
          </w:tcPr>
          <w:p w14:paraId="61F2BDA3">
            <w:pPr>
              <w:spacing w:after="0"/>
              <w:jc w:val="left"/>
            </w:pPr>
            <w:r>
              <w:rPr>
                <w:rFonts w:ascii="Times New Roman" w:hAnsi="Times New Roman" w:eastAsia="宋体"/>
                <w:b w:val="0"/>
                <w:sz w:val="21"/>
              </w:rPr>
              <w:t>由医保中心提供</w:t>
            </w:r>
          </w:p>
        </w:tc>
      </w:tr>
    </w:tbl>
    <w:p w14:paraId="6934035C">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〔图4-1  系统配置页面〕</w:t>
      </w:r>
    </w:p>
    <w:p w14:paraId="0735713D">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849880"/>
            <wp:effectExtent l="0" t="0" r="6350" b="0"/>
            <wp:docPr id="15" name="图片 15" descr="图4-1  系统配置页面2026-04-26_1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4-1  系统配置页面2026-04-26_103751"/>
                    <pic:cNvPicPr>
                      <a:picLocks noChangeAspect="1"/>
                    </pic:cNvPicPr>
                  </pic:nvPicPr>
                  <pic:blipFill>
                    <a:blip r:embed="rId16"/>
                    <a:stretch>
                      <a:fillRect/>
                    </a:stretch>
                  </pic:blipFill>
                  <pic:spPr>
                    <a:xfrm>
                      <a:off x="0" y="0"/>
                      <a:ext cx="5266690" cy="2849880"/>
                    </a:xfrm>
                    <a:prstGeom prst="rect">
                      <a:avLst/>
                    </a:prstGeom>
                  </pic:spPr>
                </pic:pic>
              </a:graphicData>
            </a:graphic>
          </wp:inline>
        </w:drawing>
      </w:r>
    </w:p>
    <w:p w14:paraId="5BB27A26">
      <w:pPr>
        <w:spacing w:before="0" w:after="120" w:line="360" w:lineRule="auto"/>
        <w:jc w:val="center"/>
      </w:pPr>
      <w:r>
        <w:rPr>
          <w:rFonts w:ascii="Times New Roman" w:hAnsi="Times New Roman" w:eastAsia="宋体"/>
          <w:b w:val="0"/>
          <w:sz w:val="21"/>
        </w:rPr>
        <w:t>图4-1  系统配置页面</w:t>
      </w:r>
    </w:p>
    <w:p w14:paraId="794EE0B0">
      <w:pPr>
        <w:spacing w:before="0" w:after="80" w:line="360" w:lineRule="auto"/>
        <w:jc w:val="left"/>
      </w:pPr>
      <w:r>
        <w:rPr>
          <w:rFonts w:ascii="Times New Roman" w:hAnsi="Times New Roman" w:eastAsia="宋体"/>
          <w:b w:val="0"/>
          <w:sz w:val="21"/>
        </w:rPr>
        <w:t>配置操作步骤：</w:t>
      </w:r>
    </w:p>
    <w:p w14:paraId="50949147">
      <w:pPr>
        <w:spacing w:line="360" w:lineRule="auto"/>
        <w:ind w:left="567" w:hanging="340"/>
        <w:jc w:val="left"/>
      </w:pPr>
      <w:r>
        <w:rPr>
          <w:rFonts w:ascii="Times New Roman" w:hAnsi="Times New Roman" w:eastAsia="宋体"/>
          <w:b w:val="0"/>
          <w:sz w:val="21"/>
        </w:rPr>
        <w:t>1. 点击左侧导航栏「系统配置」进入配置页面。</w:t>
      </w:r>
    </w:p>
    <w:p w14:paraId="0AFF66FA">
      <w:pPr>
        <w:spacing w:line="360" w:lineRule="auto"/>
        <w:ind w:left="567" w:hanging="340"/>
        <w:jc w:val="left"/>
      </w:pPr>
      <w:r>
        <w:rPr>
          <w:rFonts w:ascii="Times New Roman" w:hAnsi="Times New Roman" w:eastAsia="宋体"/>
          <w:b w:val="0"/>
          <w:sz w:val="21"/>
        </w:rPr>
        <w:t>2. 在「appCode」输入框中填写由医保中心分配的机构标识码。</w:t>
      </w:r>
    </w:p>
    <w:p w14:paraId="509357AF">
      <w:pPr>
        <w:spacing w:line="360" w:lineRule="auto"/>
        <w:ind w:left="567" w:hanging="340"/>
        <w:jc w:val="left"/>
      </w:pPr>
      <w:r>
        <w:rPr>
          <w:rFonts w:ascii="Times New Roman" w:hAnsi="Times New Roman" w:eastAsia="宋体"/>
          <w:b w:val="0"/>
          <w:sz w:val="21"/>
        </w:rPr>
        <w:t>3. 在「运行环境」下拉框中选择当前环境（测试环境或正式环境）。</w:t>
      </w:r>
    </w:p>
    <w:p w14:paraId="3B9ACB9B">
      <w:pPr>
        <w:spacing w:line="360" w:lineRule="auto"/>
        <w:ind w:left="567" w:hanging="340"/>
        <w:jc w:val="left"/>
      </w:pPr>
      <w:r>
        <w:rPr>
          <w:rFonts w:ascii="Times New Roman" w:hAnsi="Times New Roman" w:eastAsia="宋体"/>
          <w:b w:val="0"/>
          <w:sz w:val="21"/>
        </w:rPr>
        <w:t>4. 在「服务提供方SM2公钥」文本框中粘贴医保中心提供的公钥。</w:t>
      </w:r>
    </w:p>
    <w:p w14:paraId="1EF447EF">
      <w:pPr>
        <w:spacing w:line="360" w:lineRule="auto"/>
        <w:ind w:left="567" w:hanging="340"/>
        <w:jc w:val="left"/>
      </w:pPr>
      <w:r>
        <w:rPr>
          <w:rFonts w:ascii="Times New Roman" w:hAnsi="Times New Roman" w:eastAsia="宋体"/>
          <w:b w:val="0"/>
          <w:sz w:val="21"/>
        </w:rPr>
        <w:t>5. 在「调用方SM2私钥」和「调用方SM2公钥」文本框中分别粘贴本机构密钥。</w:t>
      </w:r>
    </w:p>
    <w:p w14:paraId="55689A5C">
      <w:pPr>
        <w:spacing w:line="360" w:lineRule="auto"/>
        <w:ind w:left="567" w:hanging="340"/>
        <w:jc w:val="left"/>
      </w:pPr>
      <w:r>
        <w:rPr>
          <w:rFonts w:ascii="Times New Roman" w:hAnsi="Times New Roman" w:eastAsia="宋体"/>
          <w:b w:val="0"/>
          <w:sz w:val="21"/>
        </w:rPr>
        <w:t>6. 在「SM4加密IV」输入框中填写初始向量（默认值：3425032093234524）。</w:t>
      </w:r>
    </w:p>
    <w:p w14:paraId="20434D14">
      <w:pPr>
        <w:spacing w:line="360" w:lineRule="auto"/>
        <w:ind w:left="567" w:hanging="340"/>
        <w:jc w:val="left"/>
      </w:pPr>
      <w:r>
        <w:rPr>
          <w:rFonts w:ascii="Times New Roman" w:hAnsi="Times New Roman" w:eastAsia="宋体"/>
          <w:b w:val="0"/>
          <w:sz w:val="21"/>
        </w:rPr>
        <w:t>7. 点击「保存配置」按钮完成配置。</w:t>
      </w:r>
    </w:p>
    <w:p w14:paraId="2891420F">
      <w:pPr>
        <w:spacing w:line="360" w:lineRule="auto"/>
        <w:ind w:left="567" w:hanging="340"/>
        <w:jc w:val="left"/>
      </w:pPr>
      <w:r>
        <w:rPr>
          <w:rFonts w:ascii="Times New Roman" w:hAnsi="Times New Roman" w:eastAsia="宋体"/>
          <w:b w:val="0"/>
          <w:sz w:val="21"/>
        </w:rPr>
        <w:t>8. 关闭系统后重新启动，使新配置生效。</w:t>
      </w:r>
    </w:p>
    <w:p w14:paraId="384059D8">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〔图4-2  配置填写完成示例〕</w:t>
      </w:r>
    </w:p>
    <w:p w14:paraId="1720CE50">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849880"/>
            <wp:effectExtent l="0" t="0" r="6350" b="0"/>
            <wp:docPr id="16" name="图片 16" descr="图4-1  系统配置页面2026-04-26_1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4-1  系统配置页面2026-04-26_103751"/>
                    <pic:cNvPicPr>
                      <a:picLocks noChangeAspect="1"/>
                    </pic:cNvPicPr>
                  </pic:nvPicPr>
                  <pic:blipFill>
                    <a:blip r:embed="rId16"/>
                    <a:stretch>
                      <a:fillRect/>
                    </a:stretch>
                  </pic:blipFill>
                  <pic:spPr>
                    <a:xfrm>
                      <a:off x="0" y="0"/>
                      <a:ext cx="5266690" cy="2849880"/>
                    </a:xfrm>
                    <a:prstGeom prst="rect">
                      <a:avLst/>
                    </a:prstGeom>
                  </pic:spPr>
                </pic:pic>
              </a:graphicData>
            </a:graphic>
          </wp:inline>
        </w:drawing>
      </w:r>
    </w:p>
    <w:p w14:paraId="3D5531F9">
      <w:pPr>
        <w:spacing w:before="0" w:after="120" w:line="360" w:lineRule="auto"/>
        <w:jc w:val="center"/>
      </w:pPr>
      <w:r>
        <w:rPr>
          <w:rFonts w:ascii="Times New Roman" w:hAnsi="Times New Roman" w:eastAsia="宋体"/>
          <w:b w:val="0"/>
          <w:sz w:val="21"/>
        </w:rPr>
        <w:t>图4-2  配置填写完成示例</w:t>
      </w:r>
    </w:p>
    <w:p w14:paraId="6CCBE07A">
      <w:pPr>
        <w:spacing w:before="120" w:after="120" w:line="360" w:lineRule="auto"/>
        <w:ind w:left="283"/>
        <w:jc w:val="left"/>
      </w:pPr>
      <w:r>
        <w:rPr>
          <w:rFonts w:ascii="Times New Roman" w:hAnsi="Times New Roman" w:eastAsia="宋体"/>
          <w:b w:val="0"/>
          <w:color w:val="B40000"/>
          <w:sz w:val="21"/>
        </w:rPr>
        <w:t>【注意：】密钥信息请妥善保管，切勿泄露给无关人员。配置保存后存储在config/app-config.json文件中。如配置有误，系统将无法正常调用医保接口。</w:t>
      </w:r>
    </w:p>
    <w:p w14:paraId="55F69DE7">
      <w:pPr>
        <w:spacing w:before="240" w:after="120" w:line="360" w:lineRule="auto"/>
        <w:jc w:val="left"/>
      </w:pPr>
      <w:r>
        <w:rPr>
          <w:rFonts w:ascii="Times New Roman" w:hAnsi="Times New Roman" w:eastAsia="宋体"/>
          <w:b/>
          <w:sz w:val="28"/>
        </w:rPr>
        <w:t>4.2  一键切换环境</w:t>
      </w:r>
    </w:p>
    <w:p w14:paraId="23FA4E91">
      <w:pPr>
        <w:spacing w:before="0" w:after="80" w:line="360" w:lineRule="auto"/>
        <w:ind w:firstLine="420"/>
        <w:jc w:val="left"/>
      </w:pPr>
      <w:r>
        <w:rPr>
          <w:rFonts w:ascii="Times New Roman" w:hAnsi="Times New Roman" w:eastAsia="宋体"/>
          <w:b w:val="0"/>
          <w:sz w:val="21"/>
        </w:rPr>
        <w:t>系统支持测试环境和正式环境之间的快速切换。在系统配置页面下方的「一键切换环境」区域，提供两个快捷按钮：</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6428"/>
      </w:tblGrid>
      <w:tr w14:paraId="1B95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D6E4F0"/>
          </w:tcPr>
          <w:p w14:paraId="03CCFDD1">
            <w:pPr>
              <w:spacing w:after="0"/>
              <w:jc w:val="center"/>
            </w:pPr>
            <w:r>
              <w:rPr>
                <w:rFonts w:ascii="Times New Roman" w:hAnsi="Times New Roman" w:eastAsia="宋体"/>
                <w:b/>
                <w:sz w:val="21"/>
              </w:rPr>
              <w:t>按钮</w:t>
            </w:r>
          </w:p>
        </w:tc>
        <w:tc>
          <w:tcPr>
            <w:tcW w:w="6803" w:type="dxa"/>
            <w:shd w:val="clear" w:color="auto" w:fill="D6E4F0"/>
          </w:tcPr>
          <w:p w14:paraId="689A40D9">
            <w:pPr>
              <w:spacing w:after="0"/>
              <w:jc w:val="center"/>
            </w:pPr>
            <w:r>
              <w:rPr>
                <w:rFonts w:ascii="Times New Roman" w:hAnsi="Times New Roman" w:eastAsia="宋体"/>
                <w:b/>
                <w:sz w:val="21"/>
              </w:rPr>
              <w:t>功能说明</w:t>
            </w:r>
          </w:p>
        </w:tc>
      </w:tr>
      <w:tr w14:paraId="7C3A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DD7DCE2">
            <w:pPr>
              <w:spacing w:after="0"/>
              <w:jc w:val="left"/>
            </w:pPr>
            <w:r>
              <w:rPr>
                <w:rFonts w:ascii="Times New Roman" w:hAnsi="Times New Roman" w:eastAsia="宋体"/>
                <w:b w:val="0"/>
                <w:sz w:val="21"/>
              </w:rPr>
              <w:t>切换到测试环境</w:t>
            </w:r>
          </w:p>
        </w:tc>
        <w:tc>
          <w:tcPr>
            <w:tcW w:w="6803" w:type="dxa"/>
          </w:tcPr>
          <w:p w14:paraId="186A303A">
            <w:pPr>
              <w:spacing w:after="0"/>
              <w:jc w:val="left"/>
            </w:pPr>
            <w:r>
              <w:rPr>
                <w:rFonts w:ascii="Times New Roman" w:hAnsi="Times New Roman" w:eastAsia="宋体"/>
                <w:b w:val="0"/>
                <w:sz w:val="21"/>
              </w:rPr>
              <w:t>加载app-config-test.json配置，API地址指向测试服务器（10.30.22.117:8090）</w:t>
            </w:r>
          </w:p>
        </w:tc>
      </w:tr>
      <w:tr w14:paraId="406D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0A1D6D23">
            <w:pPr>
              <w:spacing w:after="0"/>
              <w:jc w:val="left"/>
            </w:pPr>
            <w:r>
              <w:rPr>
                <w:rFonts w:ascii="Times New Roman" w:hAnsi="Times New Roman" w:eastAsia="宋体"/>
                <w:b w:val="0"/>
                <w:sz w:val="21"/>
              </w:rPr>
              <w:t>切换到正式环境</w:t>
            </w:r>
          </w:p>
        </w:tc>
        <w:tc>
          <w:tcPr>
            <w:tcW w:w="6803" w:type="dxa"/>
            <w:shd w:val="clear" w:color="auto" w:fill="F5F8FC"/>
          </w:tcPr>
          <w:p w14:paraId="46A12033">
            <w:pPr>
              <w:spacing w:after="0"/>
              <w:jc w:val="left"/>
            </w:pPr>
            <w:r>
              <w:rPr>
                <w:rFonts w:ascii="Times New Roman" w:hAnsi="Times New Roman" w:eastAsia="宋体"/>
                <w:b w:val="0"/>
                <w:sz w:val="21"/>
              </w:rPr>
              <w:t>加载app-config-production.json配置，API地址指向正式服务器（dszq1402.sx.hsip.gov.cn）</w:t>
            </w:r>
          </w:p>
        </w:tc>
      </w:tr>
    </w:tbl>
    <w:p w14:paraId="11B2A6EE">
      <w:pPr>
        <w:spacing w:before="0" w:after="80" w:line="360" w:lineRule="auto"/>
        <w:ind w:firstLine="420"/>
        <w:jc w:val="left"/>
      </w:pPr>
      <w:r>
        <w:rPr>
          <w:rFonts w:ascii="Times New Roman" w:hAnsi="Times New Roman" w:eastAsia="宋体"/>
          <w:b w:val="0"/>
          <w:sz w:val="21"/>
        </w:rPr>
        <w:t>点击对应按钮后，系统会自动加载预设的环境配置文件并覆盖当前配置，无需手动修改每个参数。</w:t>
      </w:r>
    </w:p>
    <w:p w14:paraId="625BEA80">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〔图4-3  一键切换环境区域〕</w:t>
      </w:r>
    </w:p>
    <w:p w14:paraId="6AEB1BBC">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4785" cy="2827655"/>
            <wp:effectExtent l="0" t="0" r="8255" b="6985"/>
            <wp:docPr id="18" name="图片 18" descr="一键切换环境2026-04-28_2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一键切换环境2026-04-28_210526"/>
                    <pic:cNvPicPr>
                      <a:picLocks noChangeAspect="1"/>
                    </pic:cNvPicPr>
                  </pic:nvPicPr>
                  <pic:blipFill>
                    <a:blip r:embed="rId17"/>
                    <a:stretch>
                      <a:fillRect/>
                    </a:stretch>
                  </pic:blipFill>
                  <pic:spPr>
                    <a:xfrm>
                      <a:off x="0" y="0"/>
                      <a:ext cx="5264785" cy="2827655"/>
                    </a:xfrm>
                    <a:prstGeom prst="rect">
                      <a:avLst/>
                    </a:prstGeom>
                  </pic:spPr>
                </pic:pic>
              </a:graphicData>
            </a:graphic>
          </wp:inline>
        </w:drawing>
      </w:r>
    </w:p>
    <w:p w14:paraId="0E600E4D">
      <w:pPr>
        <w:spacing w:before="0" w:after="120" w:line="360" w:lineRule="auto"/>
        <w:jc w:val="center"/>
      </w:pPr>
      <w:r>
        <w:rPr>
          <w:rFonts w:ascii="Times New Roman" w:hAnsi="Times New Roman" w:eastAsia="宋体"/>
          <w:b w:val="0"/>
          <w:sz w:val="21"/>
        </w:rPr>
        <w:t>图4-3  一键切换环境区域</w:t>
      </w:r>
    </w:p>
    <w:p w14:paraId="7BA6E1D5">
      <w:pPr>
        <w:spacing w:before="120" w:after="120" w:line="360" w:lineRule="auto"/>
        <w:ind w:left="283"/>
        <w:jc w:val="left"/>
      </w:pPr>
      <w:r>
        <w:rPr>
          <w:rFonts w:ascii="Times New Roman" w:hAnsi="Times New Roman" w:eastAsia="宋体"/>
          <w:b w:val="0"/>
          <w:color w:val="B40000"/>
          <w:sz w:val="21"/>
        </w:rPr>
        <w:t>【警告】切换环境会覆盖当前所有配置参数。切换前请确认操作环境，避免在正式环境中误用测试密钥。</w:t>
      </w:r>
    </w:p>
    <w:p w14:paraId="1D76300A">
      <w:r>
        <w:br w:type="page"/>
      </w:r>
    </w:p>
    <w:p w14:paraId="04CA8ADA">
      <w:pPr>
        <w:spacing w:before="0" w:after="240" w:line="360" w:lineRule="auto"/>
        <w:jc w:val="center"/>
      </w:pPr>
      <w:r>
        <w:rPr>
          <w:rFonts w:ascii="Times New Roman" w:hAnsi="Times New Roman" w:eastAsia="宋体"/>
          <w:b/>
          <w:sz w:val="32"/>
        </w:rPr>
        <w:t>第五章  清算数据管理</w:t>
      </w:r>
    </w:p>
    <w:p w14:paraId="33AE0A13">
      <w:pPr>
        <w:spacing w:before="0" w:after="120" w:line="360" w:lineRule="auto"/>
        <w:ind w:firstLine="420"/>
        <w:jc w:val="left"/>
      </w:pPr>
      <w:r>
        <w:rPr>
          <w:rFonts w:ascii="Times New Roman" w:hAnsi="Times New Roman" w:eastAsia="宋体"/>
          <w:b w:val="0"/>
          <w:sz w:val="21"/>
        </w:rPr>
        <w:t>清算数据管理是系统的核心功能模块，提供清算数据的生成、撤销和查询操作。清算数据是后续核对和申请流程的数据基础。</w:t>
      </w:r>
    </w:p>
    <w:p w14:paraId="5F9B26C1">
      <w:pPr>
        <w:spacing w:before="120" w:after="120" w:line="360" w:lineRule="auto"/>
        <w:jc w:val="left"/>
      </w:pPr>
      <w:r>
        <w:rPr>
          <w:rFonts w:ascii="Times New Roman" w:hAnsi="Times New Roman" w:eastAsia="宋体"/>
          <w:b/>
          <w:sz w:val="28"/>
        </w:rPr>
        <w:t>5.1  生成清算数据</w:t>
      </w:r>
    </w:p>
    <w:p w14:paraId="37F03C64">
      <w:pPr>
        <w:spacing w:before="0" w:after="80" w:line="360" w:lineRule="auto"/>
        <w:ind w:firstLine="420"/>
        <w:jc w:val="left"/>
      </w:pPr>
      <w:r>
        <w:rPr>
          <w:rFonts w:ascii="Times New Roman" w:hAnsi="Times New Roman" w:eastAsia="宋体"/>
          <w:b w:val="0"/>
          <w:sz w:val="21"/>
        </w:rPr>
        <w:t>生成年终清算数据是清算流程的第一步。系统会向医保接口服务器发送请求，生成指定年份和险种的清算数据。</w:t>
      </w:r>
    </w:p>
    <w:p w14:paraId="27A8E4CB">
      <w:pPr>
        <w:spacing w:before="0" w:after="80" w:line="360" w:lineRule="auto"/>
        <w:jc w:val="left"/>
      </w:pPr>
      <w:r>
        <w:rPr>
          <w:rFonts w:ascii="Times New Roman" w:hAnsi="Times New Roman" w:eastAsia="宋体"/>
          <w:b w:val="0"/>
          <w:sz w:val="21"/>
        </w:rPr>
        <w:t>操作步骤：</w:t>
      </w:r>
    </w:p>
    <w:p w14:paraId="3919CA6A">
      <w:pPr>
        <w:spacing w:line="360" w:lineRule="auto"/>
        <w:ind w:left="567" w:hanging="340"/>
        <w:jc w:val="left"/>
      </w:pPr>
      <w:r>
        <w:rPr>
          <w:rFonts w:ascii="Times New Roman" w:hAnsi="Times New Roman" w:eastAsia="宋体"/>
          <w:b w:val="0"/>
          <w:sz w:val="21"/>
        </w:rPr>
        <w:t>1. 点击左侧导航栏「清算数据」菜单。</w:t>
      </w:r>
    </w:p>
    <w:p w14:paraId="62B2667D">
      <w:pPr>
        <w:spacing w:line="360" w:lineRule="auto"/>
        <w:ind w:left="567" w:hanging="340"/>
        <w:jc w:val="left"/>
      </w:pPr>
      <w:r>
        <w:rPr>
          <w:rFonts w:ascii="Times New Roman" w:hAnsi="Times New Roman" w:eastAsia="宋体"/>
          <w:b w:val="0"/>
          <w:sz w:val="21"/>
        </w:rPr>
        <w:t>2. 确认当前处于「生成清算数据」标签页（默认选中）。</w:t>
      </w:r>
    </w:p>
    <w:p w14:paraId="46F10246">
      <w:pPr>
        <w:spacing w:line="360" w:lineRule="auto"/>
        <w:ind w:left="567" w:hanging="340"/>
        <w:jc w:val="left"/>
      </w:pPr>
      <w:r>
        <w:rPr>
          <w:rFonts w:ascii="Times New Roman" w:hAnsi="Times New Roman" w:eastAsia="宋体"/>
          <w:b w:val="0"/>
          <w:sz w:val="21"/>
        </w:rPr>
        <w:t>3. 在「清算年份」下拉框中选择需要生成清算数据的年份。</w:t>
      </w:r>
    </w:p>
    <w:p w14:paraId="13347253">
      <w:pPr>
        <w:spacing w:line="360" w:lineRule="auto"/>
        <w:ind w:left="567" w:hanging="340"/>
        <w:jc w:val="left"/>
      </w:pPr>
      <w:r>
        <w:rPr>
          <w:rFonts w:ascii="Times New Roman" w:hAnsi="Times New Roman" w:eastAsia="宋体"/>
          <w:b w:val="0"/>
          <w:sz w:val="21"/>
        </w:rPr>
        <w:t>4. 在「险种」下拉框中选择险种类型：城镇职工基本医疗保险（001）或城乡居民基本医疗保险（002）。</w:t>
      </w:r>
    </w:p>
    <w:p w14:paraId="76315852">
      <w:pPr>
        <w:spacing w:line="360" w:lineRule="auto"/>
        <w:ind w:left="567" w:hanging="340"/>
        <w:jc w:val="left"/>
      </w:pPr>
      <w:r>
        <w:rPr>
          <w:rFonts w:ascii="Times New Roman" w:hAnsi="Times New Roman" w:eastAsia="宋体"/>
          <w:b w:val="0"/>
          <w:sz w:val="21"/>
        </w:rPr>
        <w:t>5. 在「清算机构」下拉框中选择清算机构（可选全部、同煤或本地）。</w:t>
      </w:r>
    </w:p>
    <w:p w14:paraId="3D1DC5E6">
      <w:pPr>
        <w:spacing w:line="360" w:lineRule="auto"/>
        <w:ind w:left="567" w:hanging="340"/>
        <w:jc w:val="left"/>
      </w:pPr>
      <w:r>
        <w:rPr>
          <w:rFonts w:ascii="Times New Roman" w:hAnsi="Times New Roman" w:eastAsia="宋体"/>
          <w:b w:val="0"/>
          <w:sz w:val="21"/>
        </w:rPr>
        <w:t>6. 点击「生成清算数据」按钮。</w:t>
      </w:r>
    </w:p>
    <w:p w14:paraId="28BE8EE1">
      <w:pPr>
        <w:spacing w:line="360" w:lineRule="auto"/>
        <w:ind w:left="567" w:hanging="340"/>
        <w:jc w:val="left"/>
      </w:pPr>
      <w:r>
        <w:rPr>
          <w:rFonts w:ascii="Times New Roman" w:hAnsi="Times New Roman" w:eastAsia="宋体"/>
          <w:b w:val="0"/>
          <w:sz w:val="21"/>
        </w:rPr>
        <w:t>7. 等待系统返回处理结果。生成成功后，页面会显示绿色提示信息。</w:t>
      </w:r>
    </w:p>
    <w:p w14:paraId="21491EFA">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〔图5-1  生成清算数据操作页面〕</w:t>
      </w:r>
    </w:p>
    <w:p w14:paraId="2199A2B7">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7960" cy="2571750"/>
            <wp:effectExtent l="0" t="0" r="5080" b="3810"/>
            <wp:docPr id="20" name="图片 20" descr="生成清算数据流程及操作2026-04-25_09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生成清算数据流程及操作2026-04-25_095133"/>
                    <pic:cNvPicPr>
                      <a:picLocks noChangeAspect="1"/>
                    </pic:cNvPicPr>
                  </pic:nvPicPr>
                  <pic:blipFill>
                    <a:blip r:embed="rId18"/>
                    <a:stretch>
                      <a:fillRect/>
                    </a:stretch>
                  </pic:blipFill>
                  <pic:spPr>
                    <a:xfrm>
                      <a:off x="0" y="0"/>
                      <a:ext cx="5267960" cy="2571750"/>
                    </a:xfrm>
                    <a:prstGeom prst="rect">
                      <a:avLst/>
                    </a:prstGeom>
                  </pic:spPr>
                </pic:pic>
              </a:graphicData>
            </a:graphic>
          </wp:inline>
        </w:drawing>
      </w:r>
    </w:p>
    <w:p w14:paraId="044C9CF5">
      <w:pPr>
        <w:spacing w:before="0" w:after="120" w:line="360" w:lineRule="auto"/>
        <w:jc w:val="center"/>
      </w:pPr>
      <w:r>
        <w:rPr>
          <w:rFonts w:ascii="Times New Roman" w:hAnsi="Times New Roman" w:eastAsia="宋体"/>
          <w:b w:val="0"/>
          <w:sz w:val="21"/>
        </w:rPr>
        <w:t>图5-1  生成清算数据操作页面</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083"/>
        <w:gridCol w:w="5835"/>
      </w:tblGrid>
      <w:tr w14:paraId="7F55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5198F243">
            <w:pPr>
              <w:spacing w:after="0"/>
              <w:jc w:val="center"/>
            </w:pPr>
            <w:r>
              <w:rPr>
                <w:rFonts w:ascii="Times New Roman" w:hAnsi="Times New Roman" w:eastAsia="宋体"/>
                <w:b/>
                <w:sz w:val="21"/>
              </w:rPr>
              <w:t>参数</w:t>
            </w:r>
          </w:p>
        </w:tc>
        <w:tc>
          <w:tcPr>
            <w:tcW w:w="1134" w:type="dxa"/>
            <w:shd w:val="clear" w:color="auto" w:fill="D6E4F0"/>
          </w:tcPr>
          <w:p w14:paraId="33A48FBB">
            <w:pPr>
              <w:spacing w:after="0"/>
              <w:jc w:val="center"/>
            </w:pPr>
            <w:r>
              <w:rPr>
                <w:rFonts w:ascii="Times New Roman" w:hAnsi="Times New Roman" w:eastAsia="宋体"/>
                <w:b/>
                <w:sz w:val="21"/>
              </w:rPr>
              <w:t>是否必填</w:t>
            </w:r>
          </w:p>
        </w:tc>
        <w:tc>
          <w:tcPr>
            <w:tcW w:w="6236" w:type="dxa"/>
            <w:shd w:val="clear" w:color="auto" w:fill="D6E4F0"/>
          </w:tcPr>
          <w:p w14:paraId="6A866911">
            <w:pPr>
              <w:spacing w:after="0"/>
              <w:jc w:val="center"/>
            </w:pPr>
            <w:r>
              <w:rPr>
                <w:rFonts w:ascii="Times New Roman" w:hAnsi="Times New Roman" w:eastAsia="宋体"/>
                <w:b/>
                <w:sz w:val="21"/>
              </w:rPr>
              <w:t>说明</w:t>
            </w:r>
          </w:p>
        </w:tc>
      </w:tr>
      <w:tr w14:paraId="2891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4F64916">
            <w:pPr>
              <w:spacing w:after="0"/>
              <w:jc w:val="left"/>
            </w:pPr>
            <w:r>
              <w:rPr>
                <w:rFonts w:ascii="Times New Roman" w:hAnsi="Times New Roman" w:eastAsia="宋体"/>
                <w:b w:val="0"/>
                <w:sz w:val="21"/>
              </w:rPr>
              <w:t>清算年份</w:t>
            </w:r>
          </w:p>
        </w:tc>
        <w:tc>
          <w:tcPr>
            <w:tcW w:w="1134" w:type="dxa"/>
          </w:tcPr>
          <w:p w14:paraId="50357AEC">
            <w:pPr>
              <w:spacing w:after="0"/>
              <w:jc w:val="left"/>
            </w:pPr>
            <w:r>
              <w:rPr>
                <w:rFonts w:ascii="Times New Roman" w:hAnsi="Times New Roman" w:eastAsia="宋体"/>
                <w:b w:val="0"/>
                <w:sz w:val="21"/>
              </w:rPr>
              <w:t>是</w:t>
            </w:r>
          </w:p>
        </w:tc>
        <w:tc>
          <w:tcPr>
            <w:tcW w:w="6236" w:type="dxa"/>
          </w:tcPr>
          <w:p w14:paraId="15F37944">
            <w:pPr>
              <w:spacing w:after="0"/>
              <w:jc w:val="left"/>
            </w:pPr>
            <w:r>
              <w:rPr>
                <w:rFonts w:ascii="Times New Roman" w:hAnsi="Times New Roman" w:eastAsia="宋体"/>
                <w:b w:val="0"/>
                <w:sz w:val="21"/>
              </w:rPr>
              <w:t>选择或输入年份，如2025</w:t>
            </w:r>
          </w:p>
        </w:tc>
      </w:tr>
      <w:tr w14:paraId="3C92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2AE86CED">
            <w:pPr>
              <w:spacing w:after="0"/>
              <w:jc w:val="left"/>
            </w:pPr>
            <w:r>
              <w:rPr>
                <w:rFonts w:ascii="Times New Roman" w:hAnsi="Times New Roman" w:eastAsia="宋体"/>
                <w:b w:val="0"/>
                <w:sz w:val="21"/>
              </w:rPr>
              <w:t>险种</w:t>
            </w:r>
          </w:p>
        </w:tc>
        <w:tc>
          <w:tcPr>
            <w:tcW w:w="1134" w:type="dxa"/>
            <w:shd w:val="clear" w:color="auto" w:fill="F5F8FC"/>
          </w:tcPr>
          <w:p w14:paraId="442B02C8">
            <w:pPr>
              <w:spacing w:after="0"/>
              <w:jc w:val="left"/>
            </w:pPr>
            <w:r>
              <w:rPr>
                <w:rFonts w:ascii="Times New Roman" w:hAnsi="Times New Roman" w:eastAsia="宋体"/>
                <w:b w:val="0"/>
                <w:sz w:val="21"/>
              </w:rPr>
              <w:t>是</w:t>
            </w:r>
          </w:p>
        </w:tc>
        <w:tc>
          <w:tcPr>
            <w:tcW w:w="6236" w:type="dxa"/>
            <w:shd w:val="clear" w:color="auto" w:fill="F5F8FC"/>
          </w:tcPr>
          <w:p w14:paraId="743A3711">
            <w:pPr>
              <w:spacing w:after="0"/>
              <w:jc w:val="left"/>
            </w:pPr>
            <w:r>
              <w:rPr>
                <w:rFonts w:ascii="Times New Roman" w:hAnsi="Times New Roman" w:eastAsia="宋体"/>
                <w:b w:val="0"/>
                <w:sz w:val="21"/>
              </w:rPr>
              <w:t>城镇职工基本医疗保险或城乡居民基本医疗保险</w:t>
            </w:r>
          </w:p>
        </w:tc>
      </w:tr>
      <w:tr w14:paraId="3CFB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E681FB3">
            <w:pPr>
              <w:spacing w:after="0"/>
              <w:jc w:val="left"/>
            </w:pPr>
            <w:r>
              <w:rPr>
                <w:rFonts w:ascii="Times New Roman" w:hAnsi="Times New Roman" w:eastAsia="宋体"/>
                <w:b w:val="0"/>
                <w:sz w:val="21"/>
              </w:rPr>
              <w:t>清算机构</w:t>
            </w:r>
          </w:p>
        </w:tc>
        <w:tc>
          <w:tcPr>
            <w:tcW w:w="1134" w:type="dxa"/>
          </w:tcPr>
          <w:p w14:paraId="001DA28D">
            <w:pPr>
              <w:spacing w:after="0"/>
              <w:jc w:val="left"/>
            </w:pPr>
            <w:r>
              <w:rPr>
                <w:rFonts w:ascii="Times New Roman" w:hAnsi="Times New Roman" w:eastAsia="宋体"/>
                <w:b w:val="0"/>
                <w:sz w:val="21"/>
              </w:rPr>
              <w:t>否</w:t>
            </w:r>
          </w:p>
        </w:tc>
        <w:tc>
          <w:tcPr>
            <w:tcW w:w="6236" w:type="dxa"/>
          </w:tcPr>
          <w:p w14:paraId="31816930">
            <w:pPr>
              <w:spacing w:after="0"/>
              <w:jc w:val="left"/>
            </w:pPr>
            <w:r>
              <w:rPr>
                <w:rFonts w:ascii="Times New Roman" w:hAnsi="Times New Roman" w:eastAsia="宋体"/>
                <w:b w:val="0"/>
                <w:sz w:val="21"/>
              </w:rPr>
              <w:t>可选全部、同煤、本地</w:t>
            </w:r>
          </w:p>
        </w:tc>
      </w:tr>
    </w:tbl>
    <w:p w14:paraId="328E1F95">
      <w:pPr>
        <w:spacing w:before="120" w:after="120" w:line="360" w:lineRule="auto"/>
        <w:ind w:left="283"/>
        <w:jc w:val="left"/>
      </w:pPr>
      <w:r>
        <w:rPr>
          <w:rFonts w:ascii="Times New Roman" w:hAnsi="Times New Roman" w:eastAsia="宋体"/>
          <w:b w:val="0"/>
          <w:color w:val="B40000"/>
          <w:sz w:val="21"/>
        </w:rPr>
        <w:t>【注意：】生成清算数据操作可能需要较长时间（数分钟），请耐心等待，不要重复点击。如生成失败，请检查网络连接和系统配置后重试。</w:t>
      </w:r>
    </w:p>
    <w:p w14:paraId="6116E899">
      <w:pPr>
        <w:spacing w:before="240" w:after="120" w:line="360" w:lineRule="auto"/>
        <w:jc w:val="left"/>
      </w:pPr>
      <w:r>
        <w:rPr>
          <w:rFonts w:ascii="Times New Roman" w:hAnsi="Times New Roman" w:eastAsia="宋体"/>
          <w:b/>
          <w:sz w:val="28"/>
        </w:rPr>
        <w:t>5.2  撤销清算数据</w:t>
      </w:r>
    </w:p>
    <w:p w14:paraId="2C32FE2B">
      <w:pPr>
        <w:spacing w:before="0" w:after="80" w:line="360" w:lineRule="auto"/>
        <w:ind w:firstLine="420"/>
        <w:jc w:val="left"/>
      </w:pPr>
      <w:r>
        <w:rPr>
          <w:rFonts w:ascii="Times New Roman" w:hAnsi="Times New Roman" w:eastAsia="宋体"/>
          <w:b w:val="0"/>
          <w:sz w:val="21"/>
        </w:rPr>
        <w:t>如发现已生成的清算数据有误，可使用撤销功能撤回。撤销操作会向医保接口服务器发送撤销请求。</w:t>
      </w:r>
    </w:p>
    <w:p w14:paraId="1BF3E1EB">
      <w:pPr>
        <w:spacing w:before="0" w:after="80" w:line="360" w:lineRule="auto"/>
        <w:jc w:val="left"/>
      </w:pPr>
      <w:r>
        <w:rPr>
          <w:rFonts w:ascii="Times New Roman" w:hAnsi="Times New Roman" w:eastAsia="宋体"/>
          <w:b w:val="0"/>
          <w:sz w:val="21"/>
        </w:rPr>
        <w:t>操作步骤：</w:t>
      </w:r>
    </w:p>
    <w:p w14:paraId="42979A4D">
      <w:pPr>
        <w:spacing w:line="360" w:lineRule="auto"/>
        <w:ind w:left="567" w:hanging="340"/>
        <w:jc w:val="left"/>
      </w:pPr>
      <w:r>
        <w:rPr>
          <w:rFonts w:ascii="Times New Roman" w:hAnsi="Times New Roman" w:eastAsia="宋体"/>
          <w:b w:val="0"/>
          <w:sz w:val="21"/>
        </w:rPr>
        <w:t>1. 在「清算数据」页面中，点击「撤销生成」标签页。</w:t>
      </w:r>
    </w:p>
    <w:p w14:paraId="7745DEFF">
      <w:pPr>
        <w:spacing w:line="360" w:lineRule="auto"/>
        <w:ind w:left="567" w:hanging="340"/>
        <w:jc w:val="left"/>
      </w:pPr>
      <w:r>
        <w:rPr>
          <w:rFonts w:ascii="Times New Roman" w:hAnsi="Times New Roman" w:eastAsia="宋体"/>
          <w:b w:val="0"/>
          <w:sz w:val="21"/>
        </w:rPr>
        <w:t>2. 填写清算年份、险种和清算机构。</w:t>
      </w:r>
    </w:p>
    <w:p w14:paraId="39C166F9">
      <w:pPr>
        <w:spacing w:line="360" w:lineRule="auto"/>
        <w:ind w:left="567" w:hanging="340"/>
        <w:jc w:val="left"/>
      </w:pPr>
      <w:r>
        <w:rPr>
          <w:rFonts w:ascii="Times New Roman" w:hAnsi="Times New Roman" w:eastAsia="宋体"/>
          <w:b w:val="0"/>
          <w:sz w:val="21"/>
        </w:rPr>
        <w:t>3. 点击「撤销清算数据」按钮（红色按钮）。</w:t>
      </w:r>
    </w:p>
    <w:p w14:paraId="0FA15B4D">
      <w:pPr>
        <w:spacing w:line="360" w:lineRule="auto"/>
        <w:ind w:left="567" w:hanging="340"/>
        <w:jc w:val="left"/>
      </w:pPr>
      <w:r>
        <w:rPr>
          <w:rFonts w:ascii="Times New Roman" w:hAnsi="Times New Roman" w:eastAsia="宋体"/>
          <w:b w:val="0"/>
          <w:sz w:val="21"/>
        </w:rPr>
        <w:t>4. 系统弹出确认对话框，点击确认执行撤销。</w:t>
      </w:r>
    </w:p>
    <w:p w14:paraId="7DEECB98">
      <w:pPr>
        <w:spacing w:line="360" w:lineRule="auto"/>
        <w:ind w:left="567" w:hanging="340"/>
        <w:jc w:val="left"/>
      </w:pPr>
      <w:r>
        <w:rPr>
          <w:rFonts w:ascii="Times New Roman" w:hAnsi="Times New Roman" w:eastAsia="宋体"/>
          <w:b w:val="0"/>
          <w:sz w:val="21"/>
        </w:rPr>
        <w:t>5. 等待返回结果，撤销成功后页面显示绿色提示。</w:t>
      </w:r>
    </w:p>
    <w:p w14:paraId="45F3A769">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〔图5-2  撤销清算数据操作页面〕</w:t>
      </w:r>
    </w:p>
    <w:p w14:paraId="6E57419A">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861310"/>
            <wp:effectExtent l="0" t="0" r="6350" b="3810"/>
            <wp:docPr id="21" name="图片 21" descr="图5-2  撤销清算数据操作页面2026-04-26_10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5-2  撤销清算数据操作页面2026-04-26_104427"/>
                    <pic:cNvPicPr>
                      <a:picLocks noChangeAspect="1"/>
                    </pic:cNvPicPr>
                  </pic:nvPicPr>
                  <pic:blipFill>
                    <a:blip r:embed="rId19"/>
                    <a:stretch>
                      <a:fillRect/>
                    </a:stretch>
                  </pic:blipFill>
                  <pic:spPr>
                    <a:xfrm>
                      <a:off x="0" y="0"/>
                      <a:ext cx="5266690" cy="2861310"/>
                    </a:xfrm>
                    <a:prstGeom prst="rect">
                      <a:avLst/>
                    </a:prstGeom>
                  </pic:spPr>
                </pic:pic>
              </a:graphicData>
            </a:graphic>
          </wp:inline>
        </w:drawing>
      </w:r>
    </w:p>
    <w:p w14:paraId="01C16538">
      <w:pPr>
        <w:spacing w:before="0" w:after="120" w:line="360" w:lineRule="auto"/>
        <w:jc w:val="center"/>
      </w:pPr>
      <w:r>
        <w:rPr>
          <w:rFonts w:ascii="Times New Roman" w:hAnsi="Times New Roman" w:eastAsia="宋体"/>
          <w:b w:val="0"/>
          <w:sz w:val="21"/>
        </w:rPr>
        <w:t>图5-2  撤销清算数据操作页面</w:t>
      </w:r>
    </w:p>
    <w:p w14:paraId="0DE869E9">
      <w:pPr>
        <w:spacing w:before="120" w:after="120" w:line="360" w:lineRule="auto"/>
        <w:ind w:left="283"/>
        <w:jc w:val="left"/>
      </w:pPr>
      <w:r>
        <w:rPr>
          <w:rFonts w:ascii="Times New Roman" w:hAnsi="Times New Roman" w:eastAsia="宋体"/>
          <w:b w:val="0"/>
          <w:color w:val="B40000"/>
          <w:sz w:val="21"/>
        </w:rPr>
        <w:t>【警告】撤销操作不可逆，请谨慎执行。已核对的清算数据无法撤销，需先撤销核对后再撤销清算数据。</w:t>
      </w:r>
    </w:p>
    <w:p w14:paraId="58D01676">
      <w:pPr>
        <w:spacing w:before="240" w:after="120" w:line="360" w:lineRule="auto"/>
        <w:jc w:val="left"/>
      </w:pPr>
      <w:r>
        <w:rPr>
          <w:rFonts w:ascii="Times New Roman" w:hAnsi="Times New Roman" w:eastAsia="宋体"/>
          <w:b/>
          <w:sz w:val="28"/>
        </w:rPr>
        <w:t>5.3  查询清算数据</w:t>
      </w:r>
    </w:p>
    <w:p w14:paraId="3D6AADD5">
      <w:pPr>
        <w:spacing w:before="0" w:after="80" w:line="360" w:lineRule="auto"/>
        <w:ind w:firstLine="420"/>
        <w:jc w:val="left"/>
      </w:pPr>
      <w:r>
        <w:rPr>
          <w:rFonts w:ascii="Times New Roman" w:hAnsi="Times New Roman" w:eastAsia="宋体"/>
          <w:b w:val="0"/>
          <w:sz w:val="21"/>
        </w:rPr>
        <w:t>查询清算数据用于查看已生成的清算数据列表，了解各医疗机构的清算明细。</w:t>
      </w:r>
    </w:p>
    <w:p w14:paraId="7FE9DFEB">
      <w:pPr>
        <w:spacing w:before="0" w:after="80" w:line="360" w:lineRule="auto"/>
        <w:jc w:val="left"/>
      </w:pPr>
      <w:r>
        <w:rPr>
          <w:rFonts w:ascii="Times New Roman" w:hAnsi="Times New Roman" w:eastAsia="宋体"/>
          <w:b w:val="0"/>
          <w:sz w:val="21"/>
        </w:rPr>
        <w:t>操作步骤：</w:t>
      </w:r>
    </w:p>
    <w:p w14:paraId="3D167648">
      <w:pPr>
        <w:spacing w:line="360" w:lineRule="auto"/>
        <w:ind w:left="567" w:hanging="340"/>
        <w:jc w:val="left"/>
      </w:pPr>
      <w:r>
        <w:rPr>
          <w:rFonts w:ascii="Times New Roman" w:hAnsi="Times New Roman" w:eastAsia="宋体"/>
          <w:b w:val="0"/>
          <w:sz w:val="21"/>
        </w:rPr>
        <w:t>1. 在「清算数据」页面中，点击「查询清算数据」标签页。</w:t>
      </w:r>
    </w:p>
    <w:p w14:paraId="5AD8EBE3">
      <w:pPr>
        <w:spacing w:line="360" w:lineRule="auto"/>
        <w:ind w:left="567" w:hanging="340"/>
        <w:jc w:val="left"/>
      </w:pPr>
      <w:r>
        <w:rPr>
          <w:rFonts w:ascii="Times New Roman" w:hAnsi="Times New Roman" w:eastAsia="宋体"/>
          <w:b w:val="0"/>
          <w:sz w:val="21"/>
        </w:rPr>
        <w:t>2. 填写查询条件：年份、险种、清算机构。</w:t>
      </w:r>
    </w:p>
    <w:p w14:paraId="669B6C1A">
      <w:pPr>
        <w:spacing w:line="360" w:lineRule="auto"/>
        <w:ind w:left="567" w:hanging="340"/>
        <w:jc w:val="left"/>
      </w:pPr>
      <w:r>
        <w:rPr>
          <w:rFonts w:ascii="Times New Roman" w:hAnsi="Times New Roman" w:eastAsia="宋体"/>
          <w:b w:val="0"/>
          <w:sz w:val="21"/>
        </w:rPr>
        <w:t>3. 点击「查询」按钮，系统加载并显示清算数据列表。</w:t>
      </w:r>
    </w:p>
    <w:p w14:paraId="0938A465">
      <w:pPr>
        <w:spacing w:line="360" w:lineRule="auto"/>
        <w:ind w:left="567" w:hanging="340"/>
        <w:jc w:val="left"/>
      </w:pPr>
      <w:r>
        <w:rPr>
          <w:rFonts w:ascii="Times New Roman" w:hAnsi="Times New Roman" w:eastAsia="宋体"/>
          <w:b w:val="0"/>
          <w:sz w:val="21"/>
        </w:rPr>
        <w:t>4. 查询结果以表格形式展示，包含各机构明细信息。</w:t>
      </w:r>
    </w:p>
    <w:p w14:paraId="3E845817">
      <w:pPr>
        <w:spacing w:line="360" w:lineRule="auto"/>
        <w:ind w:left="567" w:hanging="340"/>
        <w:jc w:val="left"/>
      </w:pPr>
      <w:r>
        <w:rPr>
          <w:rFonts w:ascii="Times New Roman" w:hAnsi="Times New Roman" w:eastAsia="宋体"/>
          <w:b w:val="0"/>
          <w:sz w:val="21"/>
        </w:rPr>
        <w:t>5. 如需导出数据，点击「导出」按钮可将查询结果导出为Excel文件。</w:t>
      </w:r>
    </w:p>
    <w:p w14:paraId="504B3ECD">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〔图5-3  清算数据查询结果页面〕</w:t>
      </w:r>
    </w:p>
    <w:p w14:paraId="3ACDDA72">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73040" cy="2566670"/>
            <wp:effectExtent l="0" t="0" r="0" b="8890"/>
            <wp:docPr id="22" name="图片 22" descr="查询清算数据介绍2026-04-25_10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查询清算数据介绍2026-04-25_100249"/>
                    <pic:cNvPicPr>
                      <a:picLocks noChangeAspect="1"/>
                    </pic:cNvPicPr>
                  </pic:nvPicPr>
                  <pic:blipFill>
                    <a:blip r:embed="rId20"/>
                    <a:stretch>
                      <a:fillRect/>
                    </a:stretch>
                  </pic:blipFill>
                  <pic:spPr>
                    <a:xfrm>
                      <a:off x="0" y="0"/>
                      <a:ext cx="5273040" cy="2566670"/>
                    </a:xfrm>
                    <a:prstGeom prst="rect">
                      <a:avLst/>
                    </a:prstGeom>
                  </pic:spPr>
                </pic:pic>
              </a:graphicData>
            </a:graphic>
          </wp:inline>
        </w:drawing>
      </w:r>
    </w:p>
    <w:p w14:paraId="0E4B2DB6">
      <w:pPr>
        <w:spacing w:before="0" w:after="120" w:line="360" w:lineRule="auto"/>
        <w:jc w:val="center"/>
      </w:pPr>
      <w:r>
        <w:rPr>
          <w:rFonts w:ascii="Times New Roman" w:hAnsi="Times New Roman" w:eastAsia="宋体"/>
          <w:b w:val="0"/>
          <w:sz w:val="21"/>
        </w:rPr>
        <w:t>图5-3  清算数据查询结果页面</w:t>
      </w:r>
    </w:p>
    <w:p w14:paraId="13AA7879">
      <w:r>
        <w:br w:type="page"/>
      </w:r>
    </w:p>
    <w:p w14:paraId="6276C6E9">
      <w:pPr>
        <w:spacing w:before="0" w:after="240" w:line="360" w:lineRule="auto"/>
        <w:jc w:val="center"/>
      </w:pPr>
      <w:r>
        <w:rPr>
          <w:rFonts w:ascii="Times New Roman" w:hAnsi="Times New Roman" w:eastAsia="宋体"/>
          <w:b/>
          <w:sz w:val="32"/>
        </w:rPr>
        <w:t>第六章  月结查询</w:t>
      </w:r>
    </w:p>
    <w:p w14:paraId="7313B0E6">
      <w:pPr>
        <w:spacing w:before="0" w:after="120" w:line="360" w:lineRule="auto"/>
        <w:ind w:firstLine="420"/>
        <w:jc w:val="left"/>
      </w:pPr>
      <w:r>
        <w:rPr>
          <w:rFonts w:ascii="Times New Roman" w:hAnsi="Times New Roman" w:eastAsia="宋体"/>
          <w:b w:val="0"/>
          <w:sz w:val="21"/>
        </w:rPr>
        <w:t>月结查询模块用于查询各月的费用结算明细和汇总数据，帮助医疗机构了解月度费用构成和支付情况。</w:t>
      </w:r>
    </w:p>
    <w:p w14:paraId="749FEE82">
      <w:pPr>
        <w:spacing w:before="120" w:after="120" w:line="360" w:lineRule="auto"/>
        <w:jc w:val="left"/>
      </w:pPr>
      <w:r>
        <w:rPr>
          <w:rFonts w:ascii="Times New Roman" w:hAnsi="Times New Roman" w:eastAsia="宋体"/>
          <w:b/>
          <w:sz w:val="28"/>
        </w:rPr>
        <w:t>6.1  月结明细查询</w:t>
      </w:r>
    </w:p>
    <w:p w14:paraId="0C6F597A">
      <w:pPr>
        <w:spacing w:before="0" w:after="80" w:line="360" w:lineRule="auto"/>
        <w:ind w:firstLine="420"/>
        <w:jc w:val="left"/>
      </w:pPr>
      <w:r>
        <w:rPr>
          <w:rFonts w:ascii="Times New Roman" w:hAnsi="Times New Roman" w:eastAsia="宋体"/>
          <w:b w:val="0"/>
          <w:sz w:val="21"/>
        </w:rPr>
        <w:t>月结明细查询提供按月份展开的费用结算详细记录。</w:t>
      </w:r>
    </w:p>
    <w:p w14:paraId="42A1BB42">
      <w:pPr>
        <w:spacing w:before="0" w:after="80" w:line="360" w:lineRule="auto"/>
        <w:jc w:val="left"/>
      </w:pPr>
      <w:r>
        <w:rPr>
          <w:rFonts w:ascii="Times New Roman" w:hAnsi="Times New Roman" w:eastAsia="宋体"/>
          <w:b w:val="0"/>
          <w:sz w:val="21"/>
        </w:rPr>
        <w:t>操作步骤：</w:t>
      </w:r>
    </w:p>
    <w:p w14:paraId="02FE6E28">
      <w:pPr>
        <w:spacing w:line="360" w:lineRule="auto"/>
        <w:ind w:left="567" w:hanging="340"/>
        <w:jc w:val="left"/>
      </w:pPr>
      <w:r>
        <w:rPr>
          <w:rFonts w:ascii="Times New Roman" w:hAnsi="Times New Roman" w:eastAsia="宋体"/>
          <w:b w:val="0"/>
          <w:sz w:val="21"/>
        </w:rPr>
        <w:t>1. 点击左侧导航栏「月结查询」菜单。</w:t>
      </w:r>
    </w:p>
    <w:p w14:paraId="672F511A">
      <w:pPr>
        <w:spacing w:line="360" w:lineRule="auto"/>
        <w:ind w:left="567" w:hanging="340"/>
        <w:jc w:val="left"/>
      </w:pPr>
      <w:r>
        <w:rPr>
          <w:rFonts w:ascii="Times New Roman" w:hAnsi="Times New Roman" w:eastAsia="宋体"/>
          <w:b w:val="0"/>
          <w:sz w:val="21"/>
        </w:rPr>
        <w:t>2. 确认当前处于「月结明细」标签页。</w:t>
      </w:r>
    </w:p>
    <w:p w14:paraId="4B62FE17">
      <w:pPr>
        <w:spacing w:line="360" w:lineRule="auto"/>
        <w:ind w:left="567" w:hanging="340"/>
        <w:jc w:val="left"/>
      </w:pPr>
      <w:r>
        <w:rPr>
          <w:rFonts w:ascii="Times New Roman" w:hAnsi="Times New Roman" w:eastAsia="宋体"/>
          <w:b w:val="0"/>
          <w:sz w:val="21"/>
        </w:rPr>
        <w:t>3. 填写查询条件：</w:t>
      </w:r>
    </w:p>
    <w:p w14:paraId="24D241DA">
      <w:pPr>
        <w:spacing w:line="360" w:lineRule="auto"/>
        <w:ind w:left="1134" w:hanging="283"/>
        <w:jc w:val="left"/>
      </w:pPr>
      <w:r>
        <w:rPr>
          <w:rFonts w:ascii="Times New Roman" w:hAnsi="Times New Roman" w:eastAsia="宋体"/>
          <w:b w:val="0"/>
          <w:sz w:val="21"/>
        </w:rPr>
        <w:t>● 年份：选择或输入查询年份</w:t>
      </w:r>
    </w:p>
    <w:p w14:paraId="4BB6FF88">
      <w:pPr>
        <w:spacing w:line="360" w:lineRule="auto"/>
        <w:ind w:left="1134" w:hanging="283"/>
        <w:jc w:val="left"/>
      </w:pPr>
      <w:r>
        <w:rPr>
          <w:rFonts w:ascii="Times New Roman" w:hAnsi="Times New Roman" w:eastAsia="宋体"/>
          <w:b w:val="0"/>
          <w:sz w:val="21"/>
        </w:rPr>
        <w:t>● 险种：城镇职工（310）或城乡居民（390）</w:t>
      </w:r>
    </w:p>
    <w:p w14:paraId="08FD5912">
      <w:pPr>
        <w:spacing w:line="360" w:lineRule="auto"/>
        <w:ind w:left="1134" w:hanging="283"/>
        <w:jc w:val="left"/>
      </w:pPr>
      <w:r>
        <w:rPr>
          <w:rFonts w:ascii="Times New Roman" w:hAnsi="Times New Roman" w:eastAsia="宋体"/>
          <w:b w:val="0"/>
          <w:sz w:val="21"/>
        </w:rPr>
        <w:t>● 清算机构：同煤（001）或本地（003）</w:t>
      </w:r>
    </w:p>
    <w:p w14:paraId="207C4A41">
      <w:pPr>
        <w:spacing w:line="360" w:lineRule="auto"/>
        <w:ind w:left="1134" w:hanging="283"/>
        <w:jc w:val="left"/>
      </w:pPr>
      <w:r>
        <w:rPr>
          <w:rFonts w:ascii="Times New Roman" w:hAnsi="Times New Roman" w:eastAsia="宋体"/>
          <w:b w:val="0"/>
          <w:sz w:val="21"/>
        </w:rPr>
        <w:t>● 结算类型：普通门诊、普通住院、门诊大额疾病、生育住院</w:t>
      </w:r>
    </w:p>
    <w:p w14:paraId="466B68C8">
      <w:pPr>
        <w:spacing w:line="360" w:lineRule="auto"/>
        <w:ind w:left="567" w:hanging="340"/>
        <w:jc w:val="left"/>
      </w:pPr>
      <w:r>
        <w:rPr>
          <w:rFonts w:ascii="Times New Roman" w:hAnsi="Times New Roman" w:eastAsia="宋体"/>
          <w:b w:val="0"/>
          <w:sz w:val="21"/>
        </w:rPr>
        <w:t>4. 点击「查询明细」按钮获取数据。</w:t>
      </w:r>
    </w:p>
    <w:p w14:paraId="00639E7D">
      <w:pPr>
        <w:spacing w:line="360" w:lineRule="auto"/>
        <w:ind w:left="567" w:hanging="340"/>
        <w:jc w:val="left"/>
      </w:pPr>
      <w:r>
        <w:rPr>
          <w:rFonts w:ascii="Times New Roman" w:hAnsi="Times New Roman" w:eastAsia="宋体"/>
          <w:b w:val="0"/>
          <w:sz w:val="21"/>
        </w:rPr>
        <w:t>5. 查询结果以表格形式展示，支持导出Excel。</w:t>
      </w:r>
    </w:p>
    <w:p w14:paraId="250BEFAA">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〔图6-1  月结明细查询页面〕</w:t>
      </w:r>
    </w:p>
    <w:p w14:paraId="709BA78A">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861310"/>
            <wp:effectExtent l="0" t="0" r="6350" b="3810"/>
            <wp:docPr id="25" name="图片 25" descr="月结查询明细查询2026-04-28_21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月结查询明细查询2026-04-28_211707"/>
                    <pic:cNvPicPr>
                      <a:picLocks noChangeAspect="1"/>
                    </pic:cNvPicPr>
                  </pic:nvPicPr>
                  <pic:blipFill>
                    <a:blip r:embed="rId21"/>
                    <a:stretch>
                      <a:fillRect/>
                    </a:stretch>
                  </pic:blipFill>
                  <pic:spPr>
                    <a:xfrm>
                      <a:off x="0" y="0"/>
                      <a:ext cx="5266690" cy="2861310"/>
                    </a:xfrm>
                    <a:prstGeom prst="rect">
                      <a:avLst/>
                    </a:prstGeom>
                  </pic:spPr>
                </pic:pic>
              </a:graphicData>
            </a:graphic>
          </wp:inline>
        </w:drawing>
      </w:r>
    </w:p>
    <w:p w14:paraId="192F7FB8">
      <w:pPr>
        <w:spacing w:before="0" w:after="120" w:line="360" w:lineRule="auto"/>
        <w:jc w:val="center"/>
      </w:pPr>
      <w:r>
        <w:rPr>
          <w:rFonts w:ascii="Times New Roman" w:hAnsi="Times New Roman" w:eastAsia="宋体"/>
          <w:b w:val="0"/>
          <w:sz w:val="21"/>
        </w:rPr>
        <w:t>图6-1  月结明细查询页面</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1090"/>
        <w:gridCol w:w="5304"/>
      </w:tblGrid>
      <w:tr w14:paraId="6B1C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D6E4F0"/>
          </w:tcPr>
          <w:p w14:paraId="012445C6">
            <w:pPr>
              <w:spacing w:after="0"/>
              <w:jc w:val="center"/>
            </w:pPr>
            <w:r>
              <w:rPr>
                <w:rFonts w:ascii="Times New Roman" w:hAnsi="Times New Roman" w:eastAsia="宋体"/>
                <w:b/>
                <w:sz w:val="21"/>
              </w:rPr>
              <w:t>结算类型</w:t>
            </w:r>
          </w:p>
        </w:tc>
        <w:tc>
          <w:tcPr>
            <w:tcW w:w="1134" w:type="dxa"/>
            <w:shd w:val="clear" w:color="auto" w:fill="D6E4F0"/>
          </w:tcPr>
          <w:p w14:paraId="22EA6C38">
            <w:pPr>
              <w:spacing w:after="0"/>
              <w:jc w:val="center"/>
            </w:pPr>
            <w:r>
              <w:rPr>
                <w:rFonts w:ascii="Times New Roman" w:hAnsi="Times New Roman" w:eastAsia="宋体"/>
                <w:b/>
                <w:sz w:val="21"/>
              </w:rPr>
              <w:t>代码</w:t>
            </w:r>
          </w:p>
        </w:tc>
        <w:tc>
          <w:tcPr>
            <w:tcW w:w="5669" w:type="dxa"/>
            <w:shd w:val="clear" w:color="auto" w:fill="D6E4F0"/>
          </w:tcPr>
          <w:p w14:paraId="158A0E1B">
            <w:pPr>
              <w:spacing w:after="0"/>
              <w:jc w:val="center"/>
            </w:pPr>
            <w:r>
              <w:rPr>
                <w:rFonts w:ascii="Times New Roman" w:hAnsi="Times New Roman" w:eastAsia="宋体"/>
                <w:b/>
                <w:sz w:val="21"/>
              </w:rPr>
              <w:t>说明</w:t>
            </w:r>
          </w:p>
        </w:tc>
      </w:tr>
      <w:tr w14:paraId="3F21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220F7E0">
            <w:pPr>
              <w:spacing w:after="0"/>
              <w:jc w:val="left"/>
            </w:pPr>
            <w:r>
              <w:rPr>
                <w:rFonts w:ascii="Times New Roman" w:hAnsi="Times New Roman" w:eastAsia="宋体"/>
                <w:b w:val="0"/>
                <w:sz w:val="21"/>
              </w:rPr>
              <w:t>普通门诊</w:t>
            </w:r>
          </w:p>
        </w:tc>
        <w:tc>
          <w:tcPr>
            <w:tcW w:w="1134" w:type="dxa"/>
          </w:tcPr>
          <w:p w14:paraId="545FD31F">
            <w:pPr>
              <w:spacing w:after="0"/>
              <w:jc w:val="left"/>
            </w:pPr>
            <w:r>
              <w:rPr>
                <w:rFonts w:ascii="Times New Roman" w:hAnsi="Times New Roman" w:eastAsia="宋体"/>
                <w:b w:val="0"/>
                <w:sz w:val="21"/>
              </w:rPr>
              <w:t>001</w:t>
            </w:r>
          </w:p>
        </w:tc>
        <w:tc>
          <w:tcPr>
            <w:tcW w:w="5669" w:type="dxa"/>
          </w:tcPr>
          <w:p w14:paraId="0E967693">
            <w:pPr>
              <w:spacing w:after="0"/>
              <w:jc w:val="left"/>
            </w:pPr>
            <w:r>
              <w:rPr>
                <w:rFonts w:ascii="Times New Roman" w:hAnsi="Times New Roman" w:eastAsia="宋体"/>
                <w:b w:val="0"/>
                <w:sz w:val="21"/>
              </w:rPr>
              <w:t>常规门诊费用结算</w:t>
            </w:r>
          </w:p>
        </w:tc>
      </w:tr>
      <w:tr w14:paraId="6FE8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3A4CD6C9">
            <w:pPr>
              <w:spacing w:after="0"/>
              <w:jc w:val="left"/>
            </w:pPr>
            <w:r>
              <w:rPr>
                <w:rFonts w:ascii="Times New Roman" w:hAnsi="Times New Roman" w:eastAsia="宋体"/>
                <w:b w:val="0"/>
                <w:sz w:val="21"/>
              </w:rPr>
              <w:t>普通住院</w:t>
            </w:r>
          </w:p>
        </w:tc>
        <w:tc>
          <w:tcPr>
            <w:tcW w:w="1134" w:type="dxa"/>
            <w:shd w:val="clear" w:color="auto" w:fill="F5F8FC"/>
          </w:tcPr>
          <w:p w14:paraId="7DFA4EE8">
            <w:pPr>
              <w:spacing w:after="0"/>
              <w:jc w:val="left"/>
            </w:pPr>
            <w:r>
              <w:rPr>
                <w:rFonts w:ascii="Times New Roman" w:hAnsi="Times New Roman" w:eastAsia="宋体"/>
                <w:b w:val="0"/>
                <w:sz w:val="21"/>
              </w:rPr>
              <w:t>002</w:t>
            </w:r>
          </w:p>
        </w:tc>
        <w:tc>
          <w:tcPr>
            <w:tcW w:w="5669" w:type="dxa"/>
            <w:shd w:val="clear" w:color="auto" w:fill="F5F8FC"/>
          </w:tcPr>
          <w:p w14:paraId="61824B49">
            <w:pPr>
              <w:spacing w:after="0"/>
              <w:jc w:val="left"/>
            </w:pPr>
            <w:r>
              <w:rPr>
                <w:rFonts w:ascii="Times New Roman" w:hAnsi="Times New Roman" w:eastAsia="宋体"/>
                <w:b w:val="0"/>
                <w:sz w:val="21"/>
              </w:rPr>
              <w:t>常规住院费用结算</w:t>
            </w:r>
          </w:p>
        </w:tc>
      </w:tr>
      <w:tr w14:paraId="3E8F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3526C878">
            <w:pPr>
              <w:spacing w:after="0"/>
              <w:jc w:val="left"/>
            </w:pPr>
            <w:r>
              <w:rPr>
                <w:rFonts w:ascii="Times New Roman" w:hAnsi="Times New Roman" w:eastAsia="宋体"/>
                <w:b w:val="0"/>
                <w:sz w:val="21"/>
              </w:rPr>
              <w:t>门诊大额疾病</w:t>
            </w:r>
          </w:p>
        </w:tc>
        <w:tc>
          <w:tcPr>
            <w:tcW w:w="1134" w:type="dxa"/>
          </w:tcPr>
          <w:p w14:paraId="0E110DB9">
            <w:pPr>
              <w:spacing w:after="0"/>
              <w:jc w:val="left"/>
            </w:pPr>
            <w:r>
              <w:rPr>
                <w:rFonts w:ascii="Times New Roman" w:hAnsi="Times New Roman" w:eastAsia="宋体"/>
                <w:b w:val="0"/>
                <w:sz w:val="21"/>
              </w:rPr>
              <w:t>003</w:t>
            </w:r>
          </w:p>
        </w:tc>
        <w:tc>
          <w:tcPr>
            <w:tcW w:w="5669" w:type="dxa"/>
          </w:tcPr>
          <w:p w14:paraId="37B35949">
            <w:pPr>
              <w:spacing w:after="0"/>
              <w:jc w:val="left"/>
            </w:pPr>
            <w:r>
              <w:rPr>
                <w:rFonts w:ascii="Times New Roman" w:hAnsi="Times New Roman" w:eastAsia="宋体"/>
                <w:b w:val="0"/>
                <w:sz w:val="21"/>
              </w:rPr>
              <w:t>门诊大额疾病（慢特病）费用结算</w:t>
            </w:r>
          </w:p>
        </w:tc>
      </w:tr>
      <w:tr w14:paraId="1D65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5F8FC"/>
          </w:tcPr>
          <w:p w14:paraId="29DCC5F5">
            <w:pPr>
              <w:spacing w:after="0"/>
              <w:jc w:val="left"/>
            </w:pPr>
            <w:r>
              <w:rPr>
                <w:rFonts w:ascii="Times New Roman" w:hAnsi="Times New Roman" w:eastAsia="宋体"/>
                <w:b w:val="0"/>
                <w:sz w:val="21"/>
              </w:rPr>
              <w:t>生育住院</w:t>
            </w:r>
          </w:p>
        </w:tc>
        <w:tc>
          <w:tcPr>
            <w:tcW w:w="1134" w:type="dxa"/>
            <w:shd w:val="clear" w:color="auto" w:fill="F5F8FC"/>
          </w:tcPr>
          <w:p w14:paraId="1150A23E">
            <w:pPr>
              <w:spacing w:after="0"/>
              <w:jc w:val="left"/>
            </w:pPr>
            <w:r>
              <w:rPr>
                <w:rFonts w:ascii="Times New Roman" w:hAnsi="Times New Roman" w:eastAsia="宋体"/>
                <w:b w:val="0"/>
                <w:sz w:val="21"/>
              </w:rPr>
              <w:t>005</w:t>
            </w:r>
          </w:p>
        </w:tc>
        <w:tc>
          <w:tcPr>
            <w:tcW w:w="5669" w:type="dxa"/>
            <w:shd w:val="clear" w:color="auto" w:fill="F5F8FC"/>
          </w:tcPr>
          <w:p w14:paraId="62F2D0AA">
            <w:pPr>
              <w:spacing w:after="0"/>
              <w:jc w:val="left"/>
            </w:pPr>
            <w:r>
              <w:rPr>
                <w:rFonts w:ascii="Times New Roman" w:hAnsi="Times New Roman" w:eastAsia="宋体"/>
                <w:b w:val="0"/>
                <w:sz w:val="21"/>
              </w:rPr>
              <w:t>生育相关住院费用结算</w:t>
            </w:r>
          </w:p>
        </w:tc>
      </w:tr>
    </w:tbl>
    <w:p w14:paraId="67581C93">
      <w:pPr>
        <w:spacing w:before="240" w:after="120" w:line="360" w:lineRule="auto"/>
        <w:jc w:val="left"/>
      </w:pPr>
      <w:r>
        <w:rPr>
          <w:rFonts w:ascii="Times New Roman" w:hAnsi="Times New Roman" w:eastAsia="宋体"/>
          <w:b/>
          <w:sz w:val="28"/>
        </w:rPr>
        <w:t>6.2  月结汇总查询</w:t>
      </w:r>
    </w:p>
    <w:p w14:paraId="4AD24EB3">
      <w:pPr>
        <w:spacing w:before="0" w:after="80" w:line="360" w:lineRule="auto"/>
        <w:ind w:firstLine="420"/>
        <w:jc w:val="left"/>
      </w:pPr>
      <w:r>
        <w:rPr>
          <w:rFonts w:ascii="Times New Roman" w:hAnsi="Times New Roman" w:eastAsia="宋体"/>
          <w:b w:val="0"/>
          <w:sz w:val="21"/>
        </w:rPr>
        <w:t>月结汇总查询提供按月汇总的费用统计信息，查询条件和操作方式与月结明细相同，区别在于返回的是汇总数据而非逐笔明细。</w:t>
      </w:r>
    </w:p>
    <w:p w14:paraId="4D4C8571">
      <w:pPr>
        <w:spacing w:before="0" w:after="80" w:line="360" w:lineRule="auto"/>
        <w:jc w:val="left"/>
      </w:pPr>
      <w:r>
        <w:rPr>
          <w:rFonts w:ascii="Times New Roman" w:hAnsi="Times New Roman" w:eastAsia="宋体"/>
          <w:b w:val="0"/>
          <w:sz w:val="21"/>
        </w:rPr>
        <w:t>操作步骤：</w:t>
      </w:r>
    </w:p>
    <w:p w14:paraId="6869CC56">
      <w:pPr>
        <w:spacing w:line="360" w:lineRule="auto"/>
        <w:ind w:left="567" w:hanging="340"/>
        <w:jc w:val="left"/>
      </w:pPr>
      <w:r>
        <w:rPr>
          <w:rFonts w:ascii="Times New Roman" w:hAnsi="Times New Roman" w:eastAsia="宋体"/>
          <w:b w:val="0"/>
          <w:sz w:val="21"/>
        </w:rPr>
        <w:t>1. 在「月结查询」页面中，点击「月结汇总」标签页。</w:t>
      </w:r>
    </w:p>
    <w:p w14:paraId="7596357D">
      <w:pPr>
        <w:spacing w:line="360" w:lineRule="auto"/>
        <w:ind w:left="567" w:hanging="340"/>
        <w:jc w:val="left"/>
      </w:pPr>
      <w:r>
        <w:rPr>
          <w:rFonts w:ascii="Times New Roman" w:hAnsi="Times New Roman" w:eastAsia="宋体"/>
          <w:b w:val="0"/>
          <w:sz w:val="21"/>
        </w:rPr>
        <w:t>2. 填写查询条件（年份、险种、清算机构、结算类型）。</w:t>
      </w:r>
    </w:p>
    <w:p w14:paraId="52539000">
      <w:pPr>
        <w:spacing w:line="360" w:lineRule="auto"/>
        <w:ind w:left="567" w:hanging="340"/>
        <w:jc w:val="left"/>
      </w:pPr>
      <w:r>
        <w:rPr>
          <w:rFonts w:ascii="Times New Roman" w:hAnsi="Times New Roman" w:eastAsia="宋体"/>
          <w:b w:val="0"/>
          <w:sz w:val="21"/>
        </w:rPr>
        <w:t>3. 点击「查询汇总」按钮。</w:t>
      </w:r>
    </w:p>
    <w:p w14:paraId="1A01D092">
      <w:pPr>
        <w:spacing w:line="360" w:lineRule="auto"/>
        <w:ind w:left="567" w:hanging="340"/>
        <w:jc w:val="left"/>
      </w:pPr>
      <w:r>
        <w:rPr>
          <w:rFonts w:ascii="Times New Roman" w:hAnsi="Times New Roman" w:eastAsia="宋体"/>
          <w:b w:val="0"/>
          <w:sz w:val="21"/>
        </w:rPr>
        <w:t>4. 查看汇总结果，支持导出Excel。</w:t>
      </w:r>
    </w:p>
    <w:p w14:paraId="0BE890A2">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〔图6-2  月结汇总查询页面〕</w:t>
      </w:r>
    </w:p>
    <w:p w14:paraId="6E4E8BE2">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71135" cy="2587625"/>
            <wp:effectExtent l="0" t="0" r="1905" b="3175"/>
            <wp:docPr id="26" name="图片 26" descr="月结汇总2026-04-28_20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月结汇总2026-04-28_201726"/>
                    <pic:cNvPicPr>
                      <a:picLocks noChangeAspect="1"/>
                    </pic:cNvPicPr>
                  </pic:nvPicPr>
                  <pic:blipFill>
                    <a:blip r:embed="rId22"/>
                    <a:stretch>
                      <a:fillRect/>
                    </a:stretch>
                  </pic:blipFill>
                  <pic:spPr>
                    <a:xfrm>
                      <a:off x="0" y="0"/>
                      <a:ext cx="5271135" cy="2587625"/>
                    </a:xfrm>
                    <a:prstGeom prst="rect">
                      <a:avLst/>
                    </a:prstGeom>
                  </pic:spPr>
                </pic:pic>
              </a:graphicData>
            </a:graphic>
          </wp:inline>
        </w:drawing>
      </w:r>
    </w:p>
    <w:p w14:paraId="2A933103">
      <w:pPr>
        <w:spacing w:before="0" w:after="120" w:line="360" w:lineRule="auto"/>
        <w:jc w:val="center"/>
      </w:pPr>
      <w:r>
        <w:rPr>
          <w:rFonts w:ascii="Times New Roman" w:hAnsi="Times New Roman" w:eastAsia="宋体"/>
          <w:b w:val="0"/>
          <w:sz w:val="21"/>
        </w:rPr>
        <w:t>图6-2  月结汇总查询页面</w:t>
      </w:r>
    </w:p>
    <w:p w14:paraId="31FB6D7D">
      <w:r>
        <w:br w:type="page"/>
      </w:r>
    </w:p>
    <w:p w14:paraId="09793DBD">
      <w:pPr>
        <w:spacing w:before="0" w:after="240" w:line="360" w:lineRule="auto"/>
        <w:jc w:val="center"/>
      </w:pPr>
      <w:r>
        <w:rPr>
          <w:rFonts w:ascii="Times New Roman" w:hAnsi="Times New Roman" w:eastAsia="宋体"/>
          <w:b/>
          <w:sz w:val="32"/>
        </w:rPr>
        <w:t>第七章  核对管理</w:t>
      </w:r>
    </w:p>
    <w:p w14:paraId="2C19D4D6">
      <w:pPr>
        <w:spacing w:before="0" w:after="120" w:line="360" w:lineRule="auto"/>
        <w:ind w:firstLine="420"/>
        <w:jc w:val="left"/>
      </w:pPr>
      <w:r>
        <w:rPr>
          <w:rFonts w:ascii="Times New Roman" w:hAnsi="Times New Roman" w:eastAsia="宋体"/>
          <w:b w:val="0"/>
          <w:sz w:val="21"/>
        </w:rPr>
        <w:t>核对管理是清算流程的第二步，用于查询并确认清算数据的准确性。只有完成核对的数据才能进入后续的申请流程。</w:t>
      </w:r>
    </w:p>
    <w:p w14:paraId="549520A2">
      <w:pPr>
        <w:spacing w:before="120" w:after="120" w:line="360" w:lineRule="auto"/>
        <w:jc w:val="left"/>
      </w:pPr>
      <w:r>
        <w:rPr>
          <w:rFonts w:ascii="Times New Roman" w:hAnsi="Times New Roman" w:eastAsia="宋体"/>
          <w:b/>
          <w:sz w:val="28"/>
        </w:rPr>
        <w:t>7.1  查询核对数据</w:t>
      </w:r>
    </w:p>
    <w:p w14:paraId="1E01EDCF">
      <w:pPr>
        <w:spacing w:before="0" w:after="80" w:line="360" w:lineRule="auto"/>
        <w:jc w:val="left"/>
      </w:pPr>
      <w:r>
        <w:rPr>
          <w:rFonts w:ascii="Times New Roman" w:hAnsi="Times New Roman" w:eastAsia="宋体"/>
          <w:b w:val="0"/>
          <w:sz w:val="21"/>
        </w:rPr>
        <w:t>操作步骤：</w:t>
      </w:r>
    </w:p>
    <w:p w14:paraId="46195D0E">
      <w:pPr>
        <w:spacing w:line="360" w:lineRule="auto"/>
        <w:ind w:left="567" w:hanging="340"/>
        <w:jc w:val="left"/>
      </w:pPr>
      <w:r>
        <w:rPr>
          <w:rFonts w:ascii="Times New Roman" w:hAnsi="Times New Roman" w:eastAsia="宋体"/>
          <w:b w:val="0"/>
          <w:sz w:val="21"/>
        </w:rPr>
        <w:t>1. 点击左侧导航栏「核对管理」菜单。</w:t>
      </w:r>
    </w:p>
    <w:p w14:paraId="7EA9E96C">
      <w:pPr>
        <w:spacing w:line="360" w:lineRule="auto"/>
        <w:ind w:left="567" w:hanging="340"/>
        <w:jc w:val="left"/>
      </w:pPr>
      <w:r>
        <w:rPr>
          <w:rFonts w:ascii="Times New Roman" w:hAnsi="Times New Roman" w:eastAsia="宋体"/>
          <w:b w:val="0"/>
          <w:sz w:val="21"/>
        </w:rPr>
        <w:t>2. 填写查询条件：清算年份、险种、核对状态（未核对/已核对）、清算机构、结算类型（可选）。</w:t>
      </w:r>
    </w:p>
    <w:p w14:paraId="4384374E">
      <w:pPr>
        <w:spacing w:line="360" w:lineRule="auto"/>
        <w:ind w:left="567" w:hanging="340"/>
        <w:jc w:val="left"/>
      </w:pPr>
      <w:r>
        <w:rPr>
          <w:rFonts w:ascii="Times New Roman" w:hAnsi="Times New Roman" w:eastAsia="宋体"/>
          <w:b w:val="0"/>
          <w:sz w:val="21"/>
        </w:rPr>
        <w:t>3. 点击「查询」按钮，系统返回符合条件的核对数据列表。</w:t>
      </w:r>
    </w:p>
    <w:p w14:paraId="3C350E16">
      <w:pPr>
        <w:spacing w:line="360" w:lineRule="auto"/>
        <w:ind w:left="567" w:hanging="340"/>
        <w:jc w:val="left"/>
      </w:pPr>
      <w:r>
        <w:rPr>
          <w:rFonts w:ascii="Times New Roman" w:hAnsi="Times New Roman" w:eastAsia="宋体"/>
          <w:b w:val="0"/>
          <w:sz w:val="21"/>
        </w:rPr>
        <w:t>4. 核对状态为「未核对」（000）的数据为待核对条目。</w:t>
      </w:r>
    </w:p>
    <w:p w14:paraId="1F611BBF">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〔图7-1  核对管理查询页面〕</w:t>
      </w:r>
    </w:p>
    <w:p w14:paraId="13714CC3">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562225"/>
            <wp:effectExtent l="0" t="0" r="6350" b="13335"/>
            <wp:docPr id="27" name="图片 27" descr="核对管理2026-04-28_2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核对管理2026-04-28_202415"/>
                    <pic:cNvPicPr>
                      <a:picLocks noChangeAspect="1"/>
                    </pic:cNvPicPr>
                  </pic:nvPicPr>
                  <pic:blipFill>
                    <a:blip r:embed="rId23"/>
                    <a:stretch>
                      <a:fillRect/>
                    </a:stretch>
                  </pic:blipFill>
                  <pic:spPr>
                    <a:xfrm>
                      <a:off x="0" y="0"/>
                      <a:ext cx="5266690" cy="2562225"/>
                    </a:xfrm>
                    <a:prstGeom prst="rect">
                      <a:avLst/>
                    </a:prstGeom>
                  </pic:spPr>
                </pic:pic>
              </a:graphicData>
            </a:graphic>
          </wp:inline>
        </w:drawing>
      </w:r>
    </w:p>
    <w:p w14:paraId="601E9687">
      <w:pPr>
        <w:spacing w:before="0" w:after="120" w:line="360" w:lineRule="auto"/>
        <w:jc w:val="center"/>
      </w:pPr>
      <w:r>
        <w:rPr>
          <w:rFonts w:ascii="Times New Roman" w:hAnsi="Times New Roman" w:eastAsia="宋体"/>
          <w:b w:val="0"/>
          <w:sz w:val="21"/>
        </w:rPr>
        <w:t>图7-1  核对管理查询页面</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081"/>
        <w:gridCol w:w="5841"/>
      </w:tblGrid>
      <w:tr w14:paraId="717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1" w:type="dxa"/>
            <w:shd w:val="clear" w:color="auto" w:fill="D6E4F0"/>
          </w:tcPr>
          <w:p w14:paraId="130F2BB2">
            <w:pPr>
              <w:spacing w:after="0"/>
              <w:jc w:val="center"/>
            </w:pPr>
            <w:r>
              <w:rPr>
                <w:rFonts w:ascii="Times New Roman" w:hAnsi="Times New Roman" w:eastAsia="宋体"/>
                <w:b/>
                <w:sz w:val="21"/>
              </w:rPr>
              <w:t>查询参数</w:t>
            </w:r>
          </w:p>
        </w:tc>
        <w:tc>
          <w:tcPr>
            <w:tcW w:w="1134" w:type="dxa"/>
            <w:shd w:val="clear" w:color="auto" w:fill="D6E4F0"/>
          </w:tcPr>
          <w:p w14:paraId="1908E87D">
            <w:pPr>
              <w:spacing w:after="0"/>
              <w:jc w:val="center"/>
            </w:pPr>
            <w:r>
              <w:rPr>
                <w:rFonts w:ascii="Times New Roman" w:hAnsi="Times New Roman" w:eastAsia="宋体"/>
                <w:b/>
                <w:sz w:val="21"/>
              </w:rPr>
              <w:t>是否必填</w:t>
            </w:r>
          </w:p>
        </w:tc>
        <w:tc>
          <w:tcPr>
            <w:tcW w:w="6236" w:type="dxa"/>
            <w:shd w:val="clear" w:color="auto" w:fill="D6E4F0"/>
          </w:tcPr>
          <w:p w14:paraId="7F1FC7E3">
            <w:pPr>
              <w:spacing w:after="0"/>
              <w:jc w:val="center"/>
            </w:pPr>
            <w:r>
              <w:rPr>
                <w:rFonts w:ascii="Times New Roman" w:hAnsi="Times New Roman" w:eastAsia="宋体"/>
                <w:b/>
                <w:sz w:val="21"/>
              </w:rPr>
              <w:t>说明</w:t>
            </w:r>
          </w:p>
        </w:tc>
      </w:tr>
      <w:tr w14:paraId="5807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738383F">
            <w:pPr>
              <w:spacing w:after="0"/>
              <w:jc w:val="left"/>
            </w:pPr>
            <w:r>
              <w:rPr>
                <w:rFonts w:ascii="Times New Roman" w:hAnsi="Times New Roman" w:eastAsia="宋体"/>
                <w:b w:val="0"/>
                <w:sz w:val="21"/>
              </w:rPr>
              <w:t>清算年份</w:t>
            </w:r>
          </w:p>
        </w:tc>
        <w:tc>
          <w:tcPr>
            <w:tcW w:w="1134" w:type="dxa"/>
          </w:tcPr>
          <w:p w14:paraId="21D57F46">
            <w:pPr>
              <w:spacing w:after="0"/>
              <w:jc w:val="left"/>
            </w:pPr>
            <w:r>
              <w:rPr>
                <w:rFonts w:ascii="Times New Roman" w:hAnsi="Times New Roman" w:eastAsia="宋体"/>
                <w:b w:val="0"/>
                <w:sz w:val="21"/>
              </w:rPr>
              <w:t>是</w:t>
            </w:r>
          </w:p>
        </w:tc>
        <w:tc>
          <w:tcPr>
            <w:tcW w:w="6236" w:type="dxa"/>
          </w:tcPr>
          <w:p w14:paraId="7C51FBEC">
            <w:pPr>
              <w:spacing w:after="0"/>
              <w:jc w:val="left"/>
            </w:pPr>
            <w:r>
              <w:rPr>
                <w:rFonts w:ascii="Times New Roman" w:hAnsi="Times New Roman" w:eastAsia="宋体"/>
                <w:b w:val="0"/>
                <w:sz w:val="21"/>
              </w:rPr>
              <w:t>如2025</w:t>
            </w:r>
          </w:p>
        </w:tc>
      </w:tr>
      <w:tr w14:paraId="7429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1600EC0">
            <w:pPr>
              <w:spacing w:after="0"/>
              <w:jc w:val="left"/>
            </w:pPr>
            <w:r>
              <w:rPr>
                <w:rFonts w:ascii="Times New Roman" w:hAnsi="Times New Roman" w:eastAsia="宋体"/>
                <w:b w:val="0"/>
                <w:sz w:val="21"/>
              </w:rPr>
              <w:t>险种</w:t>
            </w:r>
          </w:p>
        </w:tc>
        <w:tc>
          <w:tcPr>
            <w:tcW w:w="1134" w:type="dxa"/>
            <w:shd w:val="clear" w:color="auto" w:fill="F5F8FC"/>
          </w:tcPr>
          <w:p w14:paraId="38934F9B">
            <w:pPr>
              <w:spacing w:after="0"/>
              <w:jc w:val="left"/>
            </w:pPr>
            <w:r>
              <w:rPr>
                <w:rFonts w:ascii="Times New Roman" w:hAnsi="Times New Roman" w:eastAsia="宋体"/>
                <w:b w:val="0"/>
                <w:sz w:val="21"/>
              </w:rPr>
              <w:t>是</w:t>
            </w:r>
          </w:p>
        </w:tc>
        <w:tc>
          <w:tcPr>
            <w:tcW w:w="6236" w:type="dxa"/>
            <w:shd w:val="clear" w:color="auto" w:fill="F5F8FC"/>
          </w:tcPr>
          <w:p w14:paraId="38908EFA">
            <w:pPr>
              <w:spacing w:after="0"/>
              <w:jc w:val="left"/>
            </w:pPr>
            <w:r>
              <w:rPr>
                <w:rFonts w:ascii="Times New Roman" w:hAnsi="Times New Roman" w:eastAsia="宋体"/>
                <w:b w:val="0"/>
                <w:sz w:val="21"/>
              </w:rPr>
              <w:t>城镇职工（001）或城乡居民（002）</w:t>
            </w:r>
          </w:p>
        </w:tc>
      </w:tr>
      <w:tr w14:paraId="5D3D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D33BF94">
            <w:pPr>
              <w:spacing w:after="0"/>
              <w:jc w:val="left"/>
            </w:pPr>
            <w:r>
              <w:rPr>
                <w:rFonts w:ascii="Times New Roman" w:hAnsi="Times New Roman" w:eastAsia="宋体"/>
                <w:b w:val="0"/>
                <w:sz w:val="21"/>
              </w:rPr>
              <w:t>核对状态</w:t>
            </w:r>
          </w:p>
        </w:tc>
        <w:tc>
          <w:tcPr>
            <w:tcW w:w="1134" w:type="dxa"/>
          </w:tcPr>
          <w:p w14:paraId="177A2CAF">
            <w:pPr>
              <w:spacing w:after="0"/>
              <w:jc w:val="left"/>
            </w:pPr>
            <w:r>
              <w:rPr>
                <w:rFonts w:ascii="Times New Roman" w:hAnsi="Times New Roman" w:eastAsia="宋体"/>
                <w:b w:val="0"/>
                <w:sz w:val="21"/>
              </w:rPr>
              <w:t>是</w:t>
            </w:r>
          </w:p>
        </w:tc>
        <w:tc>
          <w:tcPr>
            <w:tcW w:w="6236" w:type="dxa"/>
          </w:tcPr>
          <w:p w14:paraId="4972A468">
            <w:pPr>
              <w:spacing w:after="0"/>
              <w:jc w:val="left"/>
            </w:pPr>
            <w:r>
              <w:rPr>
                <w:rFonts w:ascii="Times New Roman" w:hAnsi="Times New Roman" w:eastAsia="宋体"/>
                <w:b w:val="0"/>
                <w:sz w:val="21"/>
              </w:rPr>
              <w:t>未核对（000）或已核对（001）</w:t>
            </w:r>
          </w:p>
        </w:tc>
      </w:tr>
      <w:tr w14:paraId="26C7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25DEB05D">
            <w:pPr>
              <w:spacing w:after="0"/>
              <w:jc w:val="left"/>
            </w:pPr>
            <w:r>
              <w:rPr>
                <w:rFonts w:ascii="Times New Roman" w:hAnsi="Times New Roman" w:eastAsia="宋体"/>
                <w:b w:val="0"/>
                <w:sz w:val="21"/>
              </w:rPr>
              <w:t>清算机构</w:t>
            </w:r>
          </w:p>
        </w:tc>
        <w:tc>
          <w:tcPr>
            <w:tcW w:w="1134" w:type="dxa"/>
            <w:shd w:val="clear" w:color="auto" w:fill="F5F8FC"/>
          </w:tcPr>
          <w:p w14:paraId="287DFA3C">
            <w:pPr>
              <w:spacing w:after="0"/>
              <w:jc w:val="left"/>
            </w:pPr>
            <w:r>
              <w:rPr>
                <w:rFonts w:ascii="Times New Roman" w:hAnsi="Times New Roman" w:eastAsia="宋体"/>
                <w:b w:val="0"/>
                <w:sz w:val="21"/>
              </w:rPr>
              <w:t>是</w:t>
            </w:r>
          </w:p>
        </w:tc>
        <w:tc>
          <w:tcPr>
            <w:tcW w:w="6236" w:type="dxa"/>
            <w:shd w:val="clear" w:color="auto" w:fill="F5F8FC"/>
          </w:tcPr>
          <w:p w14:paraId="69B906AA">
            <w:pPr>
              <w:spacing w:after="0"/>
              <w:jc w:val="left"/>
            </w:pPr>
            <w:r>
              <w:rPr>
                <w:rFonts w:ascii="Times New Roman" w:hAnsi="Times New Roman" w:eastAsia="宋体"/>
                <w:b w:val="0"/>
                <w:sz w:val="21"/>
              </w:rPr>
              <w:t>同煤（001）或本地（003）</w:t>
            </w:r>
          </w:p>
        </w:tc>
      </w:tr>
      <w:tr w14:paraId="1C89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D18005E">
            <w:pPr>
              <w:spacing w:after="0"/>
              <w:jc w:val="left"/>
            </w:pPr>
            <w:r>
              <w:rPr>
                <w:rFonts w:ascii="Times New Roman" w:hAnsi="Times New Roman" w:eastAsia="宋体"/>
                <w:b w:val="0"/>
                <w:sz w:val="21"/>
              </w:rPr>
              <w:t>结算类型</w:t>
            </w:r>
          </w:p>
        </w:tc>
        <w:tc>
          <w:tcPr>
            <w:tcW w:w="1134" w:type="dxa"/>
          </w:tcPr>
          <w:p w14:paraId="4334CBFE">
            <w:pPr>
              <w:spacing w:after="0"/>
              <w:jc w:val="left"/>
            </w:pPr>
            <w:r>
              <w:rPr>
                <w:rFonts w:ascii="Times New Roman" w:hAnsi="Times New Roman" w:eastAsia="宋体"/>
                <w:b w:val="0"/>
                <w:sz w:val="21"/>
              </w:rPr>
              <w:t>否</w:t>
            </w:r>
          </w:p>
        </w:tc>
        <w:tc>
          <w:tcPr>
            <w:tcW w:w="6236" w:type="dxa"/>
          </w:tcPr>
          <w:p w14:paraId="09C852F7">
            <w:pPr>
              <w:spacing w:after="0"/>
              <w:jc w:val="left"/>
            </w:pPr>
            <w:r>
              <w:rPr>
                <w:rFonts w:ascii="Times New Roman" w:hAnsi="Times New Roman" w:eastAsia="宋体"/>
                <w:b w:val="0"/>
                <w:sz w:val="21"/>
              </w:rPr>
              <w:t>可选全部或指定类型</w:t>
            </w:r>
          </w:p>
        </w:tc>
      </w:tr>
    </w:tbl>
    <w:p w14:paraId="630BD08D">
      <w:pPr>
        <w:spacing w:before="240" w:after="120" w:line="360" w:lineRule="auto"/>
        <w:jc w:val="left"/>
      </w:pPr>
      <w:r>
        <w:rPr>
          <w:rFonts w:ascii="Times New Roman" w:hAnsi="Times New Roman" w:eastAsia="宋体"/>
          <w:b/>
          <w:sz w:val="28"/>
        </w:rPr>
        <w:t>7.2  批量核对</w:t>
      </w:r>
    </w:p>
    <w:p w14:paraId="36FD7975">
      <w:pPr>
        <w:spacing w:before="0" w:after="80" w:line="360" w:lineRule="auto"/>
        <w:ind w:firstLine="420"/>
        <w:jc w:val="left"/>
      </w:pPr>
      <w:r>
        <w:rPr>
          <w:rFonts w:ascii="Times New Roman" w:hAnsi="Times New Roman" w:eastAsia="宋体"/>
          <w:b w:val="0"/>
          <w:sz w:val="21"/>
        </w:rPr>
        <w:t>查询到未核对数据后，可执行批量核对操作，一次性确认多条清算数据。</w:t>
      </w:r>
    </w:p>
    <w:p w14:paraId="4704DD9F">
      <w:pPr>
        <w:spacing w:before="0" w:after="80" w:line="360" w:lineRule="auto"/>
        <w:jc w:val="left"/>
      </w:pPr>
      <w:r>
        <w:rPr>
          <w:rFonts w:ascii="Times New Roman" w:hAnsi="Times New Roman" w:eastAsia="宋体"/>
          <w:b w:val="0"/>
          <w:sz w:val="21"/>
        </w:rPr>
        <w:t>操作步骤：</w:t>
      </w:r>
    </w:p>
    <w:p w14:paraId="73F04730">
      <w:pPr>
        <w:spacing w:line="360" w:lineRule="auto"/>
        <w:ind w:left="567" w:hanging="340"/>
        <w:jc w:val="left"/>
      </w:pPr>
      <w:r>
        <w:rPr>
          <w:rFonts w:ascii="Times New Roman" w:hAnsi="Times New Roman" w:eastAsia="宋体"/>
          <w:b w:val="0"/>
          <w:sz w:val="21"/>
        </w:rPr>
        <w:t>1. 先执行查询操作，获取未核对数据列表。</w:t>
      </w:r>
    </w:p>
    <w:p w14:paraId="375165FA">
      <w:pPr>
        <w:spacing w:line="360" w:lineRule="auto"/>
        <w:ind w:left="567" w:hanging="340"/>
        <w:jc w:val="left"/>
      </w:pPr>
      <w:r>
        <w:rPr>
          <w:rFonts w:ascii="Times New Roman" w:hAnsi="Times New Roman" w:eastAsia="宋体"/>
          <w:b w:val="0"/>
          <w:sz w:val="21"/>
        </w:rPr>
        <w:t>2. 在查询结果表格中，勾选需要核对的数据条目（可全选）。</w:t>
      </w:r>
    </w:p>
    <w:p w14:paraId="588EEFC9">
      <w:pPr>
        <w:spacing w:line="360" w:lineRule="auto"/>
        <w:ind w:left="567" w:hanging="340"/>
        <w:jc w:val="left"/>
      </w:pPr>
      <w:r>
        <w:rPr>
          <w:rFonts w:ascii="Times New Roman" w:hAnsi="Times New Roman" w:eastAsia="宋体"/>
          <w:b w:val="0"/>
          <w:sz w:val="21"/>
        </w:rPr>
        <w:t>3. 点击「批量核对」按钮（绿色按钮）。</w:t>
      </w:r>
    </w:p>
    <w:p w14:paraId="0852C531">
      <w:pPr>
        <w:spacing w:line="360" w:lineRule="auto"/>
        <w:ind w:left="567" w:hanging="340"/>
        <w:jc w:val="left"/>
      </w:pPr>
      <w:r>
        <w:rPr>
          <w:rFonts w:ascii="Times New Roman" w:hAnsi="Times New Roman" w:eastAsia="宋体"/>
          <w:b w:val="0"/>
          <w:sz w:val="21"/>
        </w:rPr>
        <w:t>4. 系统将向医保接口发送核对请求。</w:t>
      </w:r>
    </w:p>
    <w:p w14:paraId="7B215E65">
      <w:pPr>
        <w:spacing w:line="360" w:lineRule="auto"/>
        <w:ind w:left="567" w:hanging="340"/>
        <w:jc w:val="left"/>
      </w:pPr>
      <w:r>
        <w:rPr>
          <w:rFonts w:ascii="Times New Roman" w:hAnsi="Times New Roman" w:eastAsia="宋体"/>
          <w:b w:val="0"/>
          <w:sz w:val="21"/>
        </w:rPr>
        <w:t>5. 核对成功后，数据状态变为「已核对」，页面显示成功提示。</w:t>
      </w:r>
    </w:p>
    <w:p w14:paraId="21024D93">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〔图7-2  批量核对操作结果〕</w:t>
      </w:r>
    </w:p>
    <w:p w14:paraId="0EE9448A">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562225"/>
            <wp:effectExtent l="0" t="0" r="6350" b="13335"/>
            <wp:docPr id="28" name="图片 28" descr="核对管理2026-04-28_2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核对管理2026-04-28_202415"/>
                    <pic:cNvPicPr>
                      <a:picLocks noChangeAspect="1"/>
                    </pic:cNvPicPr>
                  </pic:nvPicPr>
                  <pic:blipFill>
                    <a:blip r:embed="rId23"/>
                    <a:stretch>
                      <a:fillRect/>
                    </a:stretch>
                  </pic:blipFill>
                  <pic:spPr>
                    <a:xfrm>
                      <a:off x="0" y="0"/>
                      <a:ext cx="5266690" cy="2562225"/>
                    </a:xfrm>
                    <a:prstGeom prst="rect">
                      <a:avLst/>
                    </a:prstGeom>
                  </pic:spPr>
                </pic:pic>
              </a:graphicData>
            </a:graphic>
          </wp:inline>
        </w:drawing>
      </w:r>
    </w:p>
    <w:p w14:paraId="11D45DBA">
      <w:pPr>
        <w:spacing w:before="0" w:after="120" w:line="360" w:lineRule="auto"/>
        <w:jc w:val="center"/>
      </w:pPr>
      <w:r>
        <w:rPr>
          <w:rFonts w:ascii="Times New Roman" w:hAnsi="Times New Roman" w:eastAsia="宋体"/>
          <w:b w:val="0"/>
          <w:sz w:val="21"/>
        </w:rPr>
        <w:t>图7-2  批量核对操作结果</w:t>
      </w:r>
    </w:p>
    <w:p w14:paraId="038E7D02">
      <w:pPr>
        <w:spacing w:before="120" w:after="120" w:line="360" w:lineRule="auto"/>
        <w:ind w:left="283"/>
        <w:jc w:val="left"/>
      </w:pPr>
      <w:r>
        <w:rPr>
          <w:rFonts w:ascii="Times New Roman" w:hAnsi="Times New Roman" w:eastAsia="宋体"/>
          <w:b w:val="0"/>
          <w:color w:val="B40000"/>
          <w:sz w:val="21"/>
        </w:rPr>
        <w:t>【注意：】核对操作提交后无法自动撤回，需使用「撤销核对」功能。请仔细核对数据后再提交。</w:t>
      </w:r>
    </w:p>
    <w:p w14:paraId="6CAC8DFA">
      <w:pPr>
        <w:spacing w:before="240" w:after="120" w:line="360" w:lineRule="auto"/>
        <w:jc w:val="left"/>
      </w:pPr>
      <w:r>
        <w:rPr>
          <w:rFonts w:ascii="Times New Roman" w:hAnsi="Times New Roman" w:eastAsia="宋体"/>
          <w:b/>
          <w:sz w:val="28"/>
        </w:rPr>
        <w:t>7.3  撤销核对</w:t>
      </w:r>
    </w:p>
    <w:p w14:paraId="2442631A">
      <w:pPr>
        <w:spacing w:before="0" w:after="80" w:line="360" w:lineRule="auto"/>
        <w:ind w:firstLine="420"/>
        <w:jc w:val="left"/>
      </w:pPr>
      <w:r>
        <w:rPr>
          <w:rFonts w:ascii="Times New Roman" w:hAnsi="Times New Roman" w:eastAsia="宋体"/>
          <w:b w:val="0"/>
          <w:sz w:val="21"/>
        </w:rPr>
        <w:t>如发现已核对的数据有误，可通过撤销核对功能回退数据状态。撤销后数据恢复为「未核对」状态，可重新核对。</w:t>
      </w:r>
    </w:p>
    <w:p w14:paraId="3587B960">
      <w:pPr>
        <w:spacing w:before="0" w:after="80" w:line="360" w:lineRule="auto"/>
        <w:jc w:val="left"/>
      </w:pPr>
      <w:r>
        <w:rPr>
          <w:rFonts w:ascii="Times New Roman" w:hAnsi="Times New Roman" w:eastAsia="宋体"/>
          <w:b w:val="0"/>
          <w:sz w:val="21"/>
        </w:rPr>
        <w:t>操作步骤：</w:t>
      </w:r>
    </w:p>
    <w:p w14:paraId="470B1C71">
      <w:pPr>
        <w:spacing w:line="360" w:lineRule="auto"/>
        <w:ind w:left="567" w:hanging="340"/>
        <w:jc w:val="left"/>
      </w:pPr>
      <w:r>
        <w:rPr>
          <w:rFonts w:ascii="Times New Roman" w:hAnsi="Times New Roman" w:eastAsia="宋体"/>
          <w:b w:val="0"/>
          <w:sz w:val="21"/>
        </w:rPr>
        <w:t>1. 在核对管理页面中，查询核对状态为「已核对」的数据。</w:t>
      </w:r>
    </w:p>
    <w:p w14:paraId="3B5B5B70">
      <w:pPr>
        <w:spacing w:line="360" w:lineRule="auto"/>
        <w:ind w:left="567" w:hanging="340"/>
        <w:jc w:val="left"/>
      </w:pPr>
      <w:r>
        <w:rPr>
          <w:rFonts w:ascii="Times New Roman" w:hAnsi="Times New Roman" w:eastAsia="宋体"/>
          <w:b w:val="0"/>
          <w:sz w:val="21"/>
        </w:rPr>
        <w:t>2. 勾选需要撤销核对的数据条目。</w:t>
      </w:r>
    </w:p>
    <w:p w14:paraId="495DD1F7">
      <w:pPr>
        <w:spacing w:line="360" w:lineRule="auto"/>
        <w:ind w:left="567" w:hanging="340"/>
        <w:jc w:val="left"/>
      </w:pPr>
      <w:r>
        <w:rPr>
          <w:rFonts w:ascii="Times New Roman" w:hAnsi="Times New Roman" w:eastAsia="宋体"/>
          <w:b w:val="0"/>
          <w:sz w:val="21"/>
        </w:rPr>
        <w:t>3. 点击「撤销核对」按钮（红色按钮）。</w:t>
      </w:r>
    </w:p>
    <w:p w14:paraId="7CBDED5B">
      <w:pPr>
        <w:spacing w:line="360" w:lineRule="auto"/>
        <w:ind w:left="567" w:hanging="340"/>
        <w:jc w:val="left"/>
      </w:pPr>
      <w:r>
        <w:rPr>
          <w:rFonts w:ascii="Times New Roman" w:hAnsi="Times New Roman" w:eastAsia="宋体"/>
          <w:b w:val="0"/>
          <w:sz w:val="21"/>
        </w:rPr>
        <w:t>4. 系统发送撤销请求，成功后数据恢复为「未核对」状态。</w:t>
      </w:r>
    </w:p>
    <w:p w14:paraId="16F2FEA7">
      <w:pPr>
        <w:spacing w:before="120" w:after="120" w:line="360" w:lineRule="auto"/>
        <w:ind w:left="283"/>
        <w:jc w:val="left"/>
      </w:pPr>
      <w:r>
        <w:rPr>
          <w:rFonts w:ascii="Times New Roman" w:hAnsi="Times New Roman" w:eastAsia="宋体"/>
          <w:b w:val="0"/>
          <w:color w:val="B40000"/>
          <w:sz w:val="21"/>
        </w:rPr>
        <w:t>【警告】已提交清算申请的数据无法撤销核对。如需修改，请先撤销清算申请。</w:t>
      </w:r>
    </w:p>
    <w:p w14:paraId="099863DC">
      <w:r>
        <w:br w:type="page"/>
      </w:r>
    </w:p>
    <w:p w14:paraId="56AC7CCA">
      <w:pPr>
        <w:spacing w:before="0" w:after="240" w:line="360" w:lineRule="auto"/>
        <w:jc w:val="center"/>
      </w:pPr>
      <w:r>
        <w:rPr>
          <w:rFonts w:ascii="Times New Roman" w:hAnsi="Times New Roman" w:eastAsia="宋体"/>
          <w:b/>
          <w:sz w:val="32"/>
        </w:rPr>
        <w:t>第八章  申请管理</w:t>
      </w:r>
    </w:p>
    <w:p w14:paraId="0E24FE50">
      <w:pPr>
        <w:spacing w:before="0" w:after="120" w:line="360" w:lineRule="auto"/>
        <w:ind w:firstLine="420"/>
        <w:jc w:val="left"/>
      </w:pPr>
      <w:r>
        <w:rPr>
          <w:rFonts w:ascii="Times New Roman" w:hAnsi="Times New Roman" w:eastAsia="宋体"/>
          <w:b w:val="0"/>
          <w:sz w:val="21"/>
        </w:rPr>
        <w:t>申请管理是清算流程的第三步，在数据核对完成后，向医保中心提交清算申请。</w:t>
      </w:r>
    </w:p>
    <w:p w14:paraId="6103B053">
      <w:pPr>
        <w:spacing w:before="120" w:after="120" w:line="360" w:lineRule="auto"/>
        <w:jc w:val="left"/>
      </w:pPr>
      <w:r>
        <w:rPr>
          <w:rFonts w:ascii="Times New Roman" w:hAnsi="Times New Roman" w:eastAsia="宋体"/>
          <w:b/>
          <w:sz w:val="28"/>
        </w:rPr>
        <w:t>8.1  提交清算申请</w:t>
      </w:r>
    </w:p>
    <w:p w14:paraId="6F1F3EC8">
      <w:pPr>
        <w:spacing w:before="0" w:after="80" w:line="360" w:lineRule="auto"/>
        <w:jc w:val="left"/>
      </w:pPr>
      <w:r>
        <w:rPr>
          <w:rFonts w:ascii="Times New Roman" w:hAnsi="Times New Roman" w:eastAsia="宋体"/>
          <w:b w:val="0"/>
          <w:sz w:val="21"/>
        </w:rPr>
        <w:t>操作步骤：</w:t>
      </w:r>
    </w:p>
    <w:p w14:paraId="1DA9BA8E">
      <w:pPr>
        <w:spacing w:line="360" w:lineRule="auto"/>
        <w:ind w:left="567" w:hanging="340"/>
        <w:jc w:val="left"/>
      </w:pPr>
      <w:r>
        <w:rPr>
          <w:rFonts w:ascii="Times New Roman" w:hAnsi="Times New Roman" w:eastAsia="宋体"/>
          <w:b w:val="0"/>
          <w:sz w:val="21"/>
        </w:rPr>
        <w:t>1. 点击左侧导航栏「申请管理」菜单。</w:t>
      </w:r>
    </w:p>
    <w:p w14:paraId="16DC034D">
      <w:pPr>
        <w:spacing w:line="360" w:lineRule="auto"/>
        <w:ind w:left="567" w:hanging="340"/>
        <w:jc w:val="left"/>
      </w:pPr>
      <w:r>
        <w:rPr>
          <w:rFonts w:ascii="Times New Roman" w:hAnsi="Times New Roman" w:eastAsia="宋体"/>
          <w:b w:val="0"/>
          <w:sz w:val="21"/>
        </w:rPr>
        <w:t>2. 确认当前处于「提交申请」标签页。</w:t>
      </w:r>
    </w:p>
    <w:p w14:paraId="4CFAD08A">
      <w:pPr>
        <w:spacing w:line="360" w:lineRule="auto"/>
        <w:ind w:left="567" w:hanging="340"/>
        <w:jc w:val="left"/>
      </w:pPr>
      <w:r>
        <w:rPr>
          <w:rFonts w:ascii="Times New Roman" w:hAnsi="Times New Roman" w:eastAsia="宋体"/>
          <w:b w:val="0"/>
          <w:sz w:val="21"/>
        </w:rPr>
        <w:t>3. 填写申请参数：协议年度、险种、清算机构。</w:t>
      </w:r>
    </w:p>
    <w:p w14:paraId="05B36AFA">
      <w:pPr>
        <w:spacing w:line="360" w:lineRule="auto"/>
        <w:ind w:left="567" w:hanging="340"/>
        <w:jc w:val="left"/>
      </w:pPr>
      <w:r>
        <w:rPr>
          <w:rFonts w:ascii="Times New Roman" w:hAnsi="Times New Roman" w:eastAsia="宋体"/>
          <w:b w:val="0"/>
          <w:sz w:val="21"/>
        </w:rPr>
        <w:t>4. 点击「提交清算申请」按钮。</w:t>
      </w:r>
    </w:p>
    <w:p w14:paraId="6798F05C">
      <w:pPr>
        <w:spacing w:line="360" w:lineRule="auto"/>
        <w:ind w:left="567" w:hanging="340"/>
        <w:jc w:val="left"/>
      </w:pPr>
      <w:r>
        <w:rPr>
          <w:rFonts w:ascii="Times New Roman" w:hAnsi="Times New Roman" w:eastAsia="宋体"/>
          <w:b w:val="0"/>
          <w:sz w:val="21"/>
        </w:rPr>
        <w:t>5. 系统向医保接口发送申请请求，返回申请结果。</w:t>
      </w:r>
    </w:p>
    <w:p w14:paraId="45638665">
      <w:pPr>
        <w:spacing w:line="360" w:lineRule="auto"/>
        <w:ind w:left="567" w:hanging="340"/>
        <w:jc w:val="left"/>
      </w:pPr>
      <w:r>
        <w:rPr>
          <w:rFonts w:ascii="Times New Roman" w:hAnsi="Times New Roman" w:eastAsia="宋体"/>
          <w:b w:val="0"/>
          <w:sz w:val="21"/>
        </w:rPr>
        <w:t>6. 提交成功后，可在「查询申请」标签页查看申请状态。</w:t>
      </w:r>
    </w:p>
    <w:p w14:paraId="43F63358">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〔图8-1  提交清算申请页面〕</w:t>
      </w:r>
    </w:p>
    <w:p w14:paraId="2921A63C">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562225"/>
            <wp:effectExtent l="0" t="0" r="6350" b="13335"/>
            <wp:docPr id="29" name="图片 29" descr="申请管理-清算申请 2026-04-26 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申请管理-清算申请 2026-04-26 164436"/>
                    <pic:cNvPicPr>
                      <a:picLocks noChangeAspect="1"/>
                    </pic:cNvPicPr>
                  </pic:nvPicPr>
                  <pic:blipFill>
                    <a:blip r:embed="rId24"/>
                    <a:stretch>
                      <a:fillRect/>
                    </a:stretch>
                  </pic:blipFill>
                  <pic:spPr>
                    <a:xfrm>
                      <a:off x="0" y="0"/>
                      <a:ext cx="5266690" cy="2562225"/>
                    </a:xfrm>
                    <a:prstGeom prst="rect">
                      <a:avLst/>
                    </a:prstGeom>
                  </pic:spPr>
                </pic:pic>
              </a:graphicData>
            </a:graphic>
          </wp:inline>
        </w:drawing>
      </w:r>
    </w:p>
    <w:p w14:paraId="331FFAC5">
      <w:pPr>
        <w:spacing w:before="0" w:after="120" w:line="360" w:lineRule="auto"/>
        <w:jc w:val="center"/>
      </w:pPr>
      <w:r>
        <w:rPr>
          <w:rFonts w:ascii="Times New Roman" w:hAnsi="Times New Roman" w:eastAsia="宋体"/>
          <w:b w:val="0"/>
          <w:sz w:val="21"/>
        </w:rPr>
        <w:t>图8-1  提交清算申请页面</w:t>
      </w:r>
    </w:p>
    <w:p w14:paraId="4F7BB4B3">
      <w:pPr>
        <w:spacing w:before="120" w:after="120" w:line="360" w:lineRule="auto"/>
        <w:ind w:left="283"/>
        <w:jc w:val="left"/>
      </w:pPr>
      <w:r>
        <w:rPr>
          <w:rFonts w:ascii="Times New Roman" w:hAnsi="Times New Roman" w:eastAsia="宋体"/>
          <w:b w:val="0"/>
          <w:color w:val="B40000"/>
          <w:sz w:val="21"/>
        </w:rPr>
        <w:t>【注意：】提交清算申请前，请确保所有清算数据已完成核对。未核对的数据不会被纳入清算申请。</w:t>
      </w:r>
    </w:p>
    <w:p w14:paraId="3171C633">
      <w:pPr>
        <w:spacing w:before="240" w:after="120" w:line="360" w:lineRule="auto"/>
        <w:jc w:val="left"/>
      </w:pPr>
      <w:r>
        <w:rPr>
          <w:rFonts w:ascii="Times New Roman" w:hAnsi="Times New Roman" w:eastAsia="宋体"/>
          <w:b/>
          <w:sz w:val="28"/>
        </w:rPr>
        <w:t>8.2  撤销清算申请</w:t>
      </w:r>
    </w:p>
    <w:p w14:paraId="60AB3D43">
      <w:pPr>
        <w:spacing w:before="0" w:after="80" w:line="360" w:lineRule="auto"/>
        <w:ind w:firstLine="420"/>
        <w:jc w:val="left"/>
      </w:pPr>
      <w:r>
        <w:rPr>
          <w:rFonts w:ascii="Times New Roman" w:hAnsi="Times New Roman" w:eastAsia="宋体"/>
          <w:b w:val="0"/>
          <w:sz w:val="21"/>
        </w:rPr>
        <w:t>如发现已提交的清算申请有误，可使用撤销申请功能撤回。</w:t>
      </w:r>
    </w:p>
    <w:p w14:paraId="7D7FDEE2">
      <w:pPr>
        <w:spacing w:before="0" w:after="80" w:line="360" w:lineRule="auto"/>
        <w:jc w:val="left"/>
      </w:pPr>
      <w:r>
        <w:rPr>
          <w:rFonts w:ascii="Times New Roman" w:hAnsi="Times New Roman" w:eastAsia="宋体"/>
          <w:b w:val="0"/>
          <w:sz w:val="21"/>
        </w:rPr>
        <w:t>操作步骤：</w:t>
      </w:r>
    </w:p>
    <w:p w14:paraId="591B76F4">
      <w:pPr>
        <w:spacing w:line="360" w:lineRule="auto"/>
        <w:ind w:left="567" w:hanging="340"/>
        <w:jc w:val="left"/>
      </w:pPr>
      <w:r>
        <w:rPr>
          <w:rFonts w:ascii="Times New Roman" w:hAnsi="Times New Roman" w:eastAsia="宋体"/>
          <w:b w:val="0"/>
          <w:sz w:val="21"/>
        </w:rPr>
        <w:t>1. 在「申请管理」页面中，点击「撤销申请」标签页。</w:t>
      </w:r>
    </w:p>
    <w:p w14:paraId="5DCEC471">
      <w:pPr>
        <w:spacing w:line="360" w:lineRule="auto"/>
        <w:ind w:left="567" w:hanging="340"/>
        <w:jc w:val="left"/>
      </w:pPr>
      <w:r>
        <w:rPr>
          <w:rFonts w:ascii="Times New Roman" w:hAnsi="Times New Roman" w:eastAsia="宋体"/>
          <w:b w:val="0"/>
          <w:sz w:val="21"/>
        </w:rPr>
        <w:t>2. 填写协议年度、险种、清算机构。</w:t>
      </w:r>
    </w:p>
    <w:p w14:paraId="631F9801">
      <w:pPr>
        <w:spacing w:line="360" w:lineRule="auto"/>
        <w:ind w:left="567" w:hanging="340"/>
        <w:jc w:val="left"/>
      </w:pPr>
      <w:r>
        <w:rPr>
          <w:rFonts w:ascii="Times New Roman" w:hAnsi="Times New Roman" w:eastAsia="宋体"/>
          <w:b w:val="0"/>
          <w:sz w:val="21"/>
        </w:rPr>
        <w:t>3. 点击「撤销清算申请」按钮（红色按钮）。</w:t>
      </w:r>
    </w:p>
    <w:p w14:paraId="7EC9ADFF">
      <w:pPr>
        <w:spacing w:line="360" w:lineRule="auto"/>
        <w:ind w:left="567" w:hanging="340"/>
        <w:jc w:val="left"/>
      </w:pPr>
      <w:r>
        <w:rPr>
          <w:rFonts w:ascii="Times New Roman" w:hAnsi="Times New Roman" w:eastAsia="宋体"/>
          <w:b w:val="0"/>
          <w:sz w:val="21"/>
        </w:rPr>
        <w:t>4. 等待返回结果。撤销成功后，申请状态恢复为「未申请」。</w:t>
      </w:r>
    </w:p>
    <w:p w14:paraId="3F1A4AF5">
      <w:pPr>
        <w:spacing w:before="120" w:after="120" w:line="360" w:lineRule="auto"/>
        <w:ind w:left="283"/>
        <w:jc w:val="left"/>
      </w:pPr>
      <w:r>
        <w:rPr>
          <w:rFonts w:ascii="Times New Roman" w:hAnsi="Times New Roman" w:eastAsia="宋体"/>
          <w:b w:val="0"/>
          <w:color w:val="B40000"/>
          <w:sz w:val="21"/>
        </w:rPr>
        <w:t>【警告】撤销申请后，如需重新申请，请确认数据正确后再提交。已审核通过的申请可能无法撤销。</w:t>
      </w:r>
    </w:p>
    <w:p w14:paraId="256A30CC">
      <w:pPr>
        <w:spacing w:before="240" w:after="120" w:line="360" w:lineRule="auto"/>
        <w:jc w:val="left"/>
      </w:pPr>
      <w:r>
        <w:rPr>
          <w:rFonts w:ascii="Times New Roman" w:hAnsi="Times New Roman" w:eastAsia="宋体"/>
          <w:b/>
          <w:sz w:val="28"/>
        </w:rPr>
        <w:t>8.3  查询清算申请</w:t>
      </w:r>
    </w:p>
    <w:p w14:paraId="14934CF7">
      <w:pPr>
        <w:spacing w:before="0" w:after="80" w:line="360" w:lineRule="auto"/>
        <w:ind w:firstLine="420"/>
        <w:jc w:val="left"/>
      </w:pPr>
      <w:r>
        <w:rPr>
          <w:rFonts w:ascii="Times New Roman" w:hAnsi="Times New Roman" w:eastAsia="宋体"/>
          <w:b w:val="0"/>
          <w:sz w:val="21"/>
        </w:rPr>
        <w:t>查询清算申请用于查看已提交的申请状态和详情。</w:t>
      </w:r>
    </w:p>
    <w:p w14:paraId="5EF88EAD">
      <w:pPr>
        <w:spacing w:before="0" w:after="80" w:line="360" w:lineRule="auto"/>
        <w:jc w:val="left"/>
      </w:pPr>
      <w:r>
        <w:rPr>
          <w:rFonts w:ascii="Times New Roman" w:hAnsi="Times New Roman" w:eastAsia="宋体"/>
          <w:b w:val="0"/>
          <w:sz w:val="21"/>
        </w:rPr>
        <w:t>操作步骤：</w:t>
      </w:r>
    </w:p>
    <w:p w14:paraId="2A4CFA7D">
      <w:pPr>
        <w:spacing w:line="360" w:lineRule="auto"/>
        <w:ind w:left="567" w:hanging="340"/>
        <w:jc w:val="left"/>
      </w:pPr>
      <w:r>
        <w:rPr>
          <w:rFonts w:ascii="Times New Roman" w:hAnsi="Times New Roman" w:eastAsia="宋体"/>
          <w:b w:val="0"/>
          <w:sz w:val="21"/>
        </w:rPr>
        <w:t>1. 在「申请管理」页面中，点击「查询申请」标签页。</w:t>
      </w:r>
    </w:p>
    <w:p w14:paraId="522F167B">
      <w:pPr>
        <w:spacing w:line="360" w:lineRule="auto"/>
        <w:ind w:left="567" w:hanging="340"/>
        <w:jc w:val="left"/>
      </w:pPr>
      <w:r>
        <w:rPr>
          <w:rFonts w:ascii="Times New Roman" w:hAnsi="Times New Roman" w:eastAsia="宋体"/>
          <w:b w:val="0"/>
          <w:sz w:val="21"/>
        </w:rPr>
        <w:t>2. 填写查询条件：清算年份、险种、清算机构。</w:t>
      </w:r>
    </w:p>
    <w:p w14:paraId="2BAB1274">
      <w:pPr>
        <w:spacing w:line="360" w:lineRule="auto"/>
        <w:ind w:left="567" w:hanging="340"/>
        <w:jc w:val="left"/>
      </w:pPr>
      <w:r>
        <w:rPr>
          <w:rFonts w:ascii="Times New Roman" w:hAnsi="Times New Roman" w:eastAsia="宋体"/>
          <w:b w:val="0"/>
          <w:sz w:val="21"/>
        </w:rPr>
        <w:t>3. 点击「查询」按钮，系统返回申请列表。</w:t>
      </w:r>
    </w:p>
    <w:p w14:paraId="2CFC048D">
      <w:pPr>
        <w:spacing w:line="360" w:lineRule="auto"/>
        <w:ind w:left="567" w:hanging="340"/>
        <w:jc w:val="left"/>
      </w:pPr>
      <w:r>
        <w:rPr>
          <w:rFonts w:ascii="Times New Roman" w:hAnsi="Times New Roman" w:eastAsia="宋体"/>
          <w:b w:val="0"/>
          <w:sz w:val="21"/>
        </w:rPr>
        <w:t>4. 查看申请状态：未申请（000）或已申请（001）。</w:t>
      </w:r>
    </w:p>
    <w:p w14:paraId="59944D6B">
      <w:pPr>
        <w:spacing w:line="360" w:lineRule="auto"/>
        <w:ind w:left="567" w:hanging="340"/>
        <w:jc w:val="left"/>
      </w:pPr>
      <w:r>
        <w:rPr>
          <w:rFonts w:ascii="Times New Roman" w:hAnsi="Times New Roman" w:eastAsia="宋体"/>
          <w:b w:val="0"/>
          <w:sz w:val="21"/>
        </w:rPr>
        <w:t>5. 支持导出查询结果为Excel文件。</w:t>
      </w:r>
    </w:p>
    <w:p w14:paraId="42160133">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〔图8-2  清算申请查询结果〕</w:t>
      </w:r>
    </w:p>
    <w:p w14:paraId="0133DA6D">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055" cy="2556510"/>
            <wp:effectExtent l="0" t="0" r="6985" b="3810"/>
            <wp:docPr id="32" name="F35B0BEE-F18A-47BB-8FCB-E00DA2F2635D-1" descr="C:/Users/HUAWEI/AppData/Local/Temp/wps.KFzcT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35B0BEE-F18A-47BB-8FCB-E00DA2F2635D-1" descr="C:/Users/HUAWEI/AppData/Local/Temp/wps.KFzcTBwps"/>
                    <pic:cNvPicPr>
                      <a:picLocks noChangeAspect="1"/>
                    </pic:cNvPicPr>
                  </pic:nvPicPr>
                  <pic:blipFill>
                    <a:blip r:embed="rId25"/>
                    <a:stretch>
                      <a:fillRect/>
                    </a:stretch>
                  </pic:blipFill>
                  <pic:spPr>
                    <a:xfrm>
                      <a:off x="0" y="0"/>
                      <a:ext cx="5266055" cy="2556510"/>
                    </a:xfrm>
                    <a:prstGeom prst="rect">
                      <a:avLst/>
                    </a:prstGeom>
                  </pic:spPr>
                </pic:pic>
              </a:graphicData>
            </a:graphic>
          </wp:inline>
        </w:drawing>
      </w:r>
    </w:p>
    <w:p w14:paraId="1DD818FF">
      <w:pPr>
        <w:spacing w:before="0" w:after="120" w:line="360" w:lineRule="auto"/>
        <w:jc w:val="center"/>
      </w:pPr>
      <w:r>
        <w:rPr>
          <w:rFonts w:ascii="Times New Roman" w:hAnsi="Times New Roman" w:eastAsia="宋体"/>
          <w:b w:val="0"/>
          <w:sz w:val="21"/>
        </w:rPr>
        <w:t>图8-2  清算申请查询结果</w:t>
      </w:r>
    </w:p>
    <w:p w14:paraId="05CFF813">
      <w:r>
        <w:br w:type="page"/>
      </w:r>
    </w:p>
    <w:p w14:paraId="00BA3BA5">
      <w:pPr>
        <w:spacing w:before="0" w:after="240" w:line="360" w:lineRule="auto"/>
        <w:jc w:val="center"/>
      </w:pPr>
      <w:r>
        <w:rPr>
          <w:rFonts w:ascii="Times New Roman" w:hAnsi="Times New Roman" w:eastAsia="宋体"/>
          <w:b/>
          <w:sz w:val="32"/>
        </w:rPr>
        <w:t>第九章  报表导出</w:t>
      </w:r>
    </w:p>
    <w:p w14:paraId="3B67423E">
      <w:pPr>
        <w:spacing w:before="0" w:after="120" w:line="360" w:lineRule="auto"/>
        <w:ind w:firstLine="420"/>
        <w:jc w:val="left"/>
      </w:pPr>
      <w:r>
        <w:rPr>
          <w:rFonts w:ascii="Times New Roman" w:hAnsi="Times New Roman" w:eastAsia="宋体"/>
          <w:b w:val="0"/>
          <w:sz w:val="21"/>
        </w:rPr>
        <w:t>报表导出是清算流程的最后一步，在清算申请完成后，导出各类PDF报表用于存档和提交。</w:t>
      </w:r>
    </w:p>
    <w:p w14:paraId="728575CE">
      <w:pPr>
        <w:spacing w:before="120" w:after="120" w:line="360" w:lineRule="auto"/>
        <w:jc w:val="left"/>
      </w:pPr>
      <w:r>
        <w:rPr>
          <w:rFonts w:ascii="Times New Roman" w:hAnsi="Times New Roman" w:eastAsia="宋体"/>
          <w:b/>
          <w:sz w:val="28"/>
        </w:rPr>
        <w:t>9.1  核拨表导出</w:t>
      </w:r>
    </w:p>
    <w:p w14:paraId="0BC6C183">
      <w:pPr>
        <w:spacing w:before="0" w:after="80" w:line="360" w:lineRule="auto"/>
        <w:ind w:firstLine="420"/>
        <w:jc w:val="left"/>
      </w:pPr>
      <w:r>
        <w:rPr>
          <w:rFonts w:ascii="Times New Roman" w:hAnsi="Times New Roman" w:eastAsia="宋体"/>
          <w:b w:val="0"/>
          <w:sz w:val="21"/>
        </w:rPr>
        <w:t>核拨表是年终清算的核心报表，记录各医疗机构的清算拨付金额明细。</w:t>
      </w:r>
    </w:p>
    <w:p w14:paraId="7486FC78">
      <w:pPr>
        <w:spacing w:before="0" w:after="80" w:line="360" w:lineRule="auto"/>
        <w:jc w:val="left"/>
      </w:pPr>
      <w:r>
        <w:rPr>
          <w:rFonts w:ascii="Times New Roman" w:hAnsi="Times New Roman" w:eastAsia="宋体"/>
          <w:b w:val="0"/>
          <w:sz w:val="21"/>
        </w:rPr>
        <w:t>操作步骤：</w:t>
      </w:r>
    </w:p>
    <w:p w14:paraId="2B8B8576">
      <w:pPr>
        <w:spacing w:line="360" w:lineRule="auto"/>
        <w:ind w:left="567" w:hanging="340"/>
        <w:jc w:val="left"/>
      </w:pPr>
      <w:r>
        <w:rPr>
          <w:rFonts w:ascii="Times New Roman" w:hAnsi="Times New Roman" w:eastAsia="宋体"/>
          <w:b w:val="0"/>
          <w:sz w:val="21"/>
        </w:rPr>
        <w:t>1. 点击左侧导航栏「报表导出」菜单。</w:t>
      </w:r>
    </w:p>
    <w:p w14:paraId="720AD49D">
      <w:pPr>
        <w:spacing w:line="360" w:lineRule="auto"/>
        <w:ind w:left="567" w:hanging="340"/>
        <w:jc w:val="left"/>
      </w:pPr>
      <w:r>
        <w:rPr>
          <w:rFonts w:ascii="Times New Roman" w:hAnsi="Times New Roman" w:eastAsia="宋体"/>
          <w:b w:val="0"/>
          <w:sz w:val="21"/>
        </w:rPr>
        <w:t>2. 确认当前处于「核拨表」标签页。</w:t>
      </w:r>
    </w:p>
    <w:p w14:paraId="7ACE83D8">
      <w:pPr>
        <w:spacing w:line="360" w:lineRule="auto"/>
        <w:ind w:left="567" w:hanging="340"/>
        <w:jc w:val="left"/>
      </w:pPr>
      <w:r>
        <w:rPr>
          <w:rFonts w:ascii="Times New Roman" w:hAnsi="Times New Roman" w:eastAsia="宋体"/>
          <w:b w:val="0"/>
          <w:sz w:val="21"/>
        </w:rPr>
        <w:t>3. 选择清算机构、年份和险种。</w:t>
      </w:r>
    </w:p>
    <w:p w14:paraId="20DB5D6E">
      <w:pPr>
        <w:spacing w:line="360" w:lineRule="auto"/>
        <w:ind w:left="567" w:hanging="340"/>
        <w:jc w:val="left"/>
      </w:pPr>
      <w:r>
        <w:rPr>
          <w:rFonts w:ascii="Times New Roman" w:hAnsi="Times New Roman" w:eastAsia="宋体"/>
          <w:b w:val="0"/>
          <w:sz w:val="21"/>
        </w:rPr>
        <w:t>4. 点击「导出核拨表」按钮。</w:t>
      </w:r>
    </w:p>
    <w:p w14:paraId="6CC2221B">
      <w:pPr>
        <w:spacing w:line="360" w:lineRule="auto"/>
        <w:ind w:left="567" w:hanging="340"/>
        <w:jc w:val="left"/>
      </w:pPr>
      <w:r>
        <w:rPr>
          <w:rFonts w:ascii="Times New Roman" w:hAnsi="Times New Roman" w:eastAsia="宋体"/>
          <w:b w:val="0"/>
          <w:sz w:val="21"/>
        </w:rPr>
        <w:t>5. 系统生成PDF文件并自动下载到浏览器默认下载目录。</w:t>
      </w:r>
    </w:p>
    <w:p w14:paraId="13045798">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〔图9-1  核拨表导出页面〕</w:t>
      </w:r>
    </w:p>
    <w:p w14:paraId="1F65EE62">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6690" cy="2570480"/>
            <wp:effectExtent l="0" t="0" r="6350" b="5080"/>
            <wp:docPr id="33" name="图片 33" descr="报表导出-核拨表 2026-04-26 1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报表导出-核拨表 2026-04-26 161456"/>
                    <pic:cNvPicPr>
                      <a:picLocks noChangeAspect="1"/>
                    </pic:cNvPicPr>
                  </pic:nvPicPr>
                  <pic:blipFill>
                    <a:blip r:embed="rId26"/>
                    <a:stretch>
                      <a:fillRect/>
                    </a:stretch>
                  </pic:blipFill>
                  <pic:spPr>
                    <a:xfrm>
                      <a:off x="0" y="0"/>
                      <a:ext cx="5266690" cy="2570480"/>
                    </a:xfrm>
                    <a:prstGeom prst="rect">
                      <a:avLst/>
                    </a:prstGeom>
                  </pic:spPr>
                </pic:pic>
              </a:graphicData>
            </a:graphic>
          </wp:inline>
        </w:drawing>
      </w:r>
    </w:p>
    <w:p w14:paraId="345500D5">
      <w:pPr>
        <w:spacing w:before="0" w:after="120" w:line="360" w:lineRule="auto"/>
        <w:jc w:val="center"/>
      </w:pPr>
      <w:r>
        <w:rPr>
          <w:rFonts w:ascii="Times New Roman" w:hAnsi="Times New Roman" w:eastAsia="宋体"/>
          <w:b w:val="0"/>
          <w:sz w:val="21"/>
        </w:rPr>
        <w:t>图9-1  核拨表导出页面</w:t>
      </w:r>
    </w:p>
    <w:p w14:paraId="73A71F0E">
      <w:pPr>
        <w:spacing w:before="240" w:after="120" w:line="360" w:lineRule="auto"/>
        <w:jc w:val="left"/>
      </w:pPr>
      <w:r>
        <w:rPr>
          <w:rFonts w:ascii="Times New Roman" w:hAnsi="Times New Roman" w:eastAsia="宋体"/>
          <w:b/>
          <w:sz w:val="28"/>
        </w:rPr>
        <w:t>9.2  异地保证金返还表</w:t>
      </w:r>
    </w:p>
    <w:p w14:paraId="4DEBDB96">
      <w:pPr>
        <w:spacing w:before="0" w:after="80" w:line="360" w:lineRule="auto"/>
        <w:ind w:firstLine="420"/>
        <w:jc w:val="left"/>
      </w:pPr>
      <w:r>
        <w:rPr>
          <w:rFonts w:ascii="Times New Roman" w:hAnsi="Times New Roman" w:eastAsia="宋体"/>
          <w:b w:val="0"/>
          <w:sz w:val="21"/>
        </w:rPr>
        <w:t>异地保证金返还表用于记录有异地就医业务的医疗机构的保证金返还情况。</w:t>
      </w:r>
    </w:p>
    <w:p w14:paraId="246AB043">
      <w:pPr>
        <w:spacing w:before="0" w:after="80" w:line="360" w:lineRule="auto"/>
        <w:jc w:val="left"/>
      </w:pPr>
      <w:r>
        <w:rPr>
          <w:rFonts w:ascii="Times New Roman" w:hAnsi="Times New Roman" w:eastAsia="宋体"/>
          <w:b w:val="0"/>
          <w:sz w:val="21"/>
        </w:rPr>
        <w:t>操作步骤：</w:t>
      </w:r>
    </w:p>
    <w:p w14:paraId="6779D135">
      <w:pPr>
        <w:spacing w:line="360" w:lineRule="auto"/>
        <w:ind w:left="567" w:hanging="340"/>
        <w:jc w:val="left"/>
      </w:pPr>
      <w:r>
        <w:rPr>
          <w:rFonts w:ascii="Times New Roman" w:hAnsi="Times New Roman" w:eastAsia="宋体"/>
          <w:b w:val="0"/>
          <w:sz w:val="21"/>
        </w:rPr>
        <w:t>1. 在「报表导出」页面中，点击「异地保证金返还」标签页。</w:t>
      </w:r>
    </w:p>
    <w:p w14:paraId="416739DA">
      <w:pPr>
        <w:spacing w:line="360" w:lineRule="auto"/>
        <w:ind w:left="567" w:hanging="340"/>
        <w:jc w:val="left"/>
      </w:pPr>
      <w:r>
        <w:rPr>
          <w:rFonts w:ascii="Times New Roman" w:hAnsi="Times New Roman" w:eastAsia="宋体"/>
          <w:b w:val="0"/>
          <w:sz w:val="21"/>
        </w:rPr>
        <w:t>2. 选择年份和险种。</w:t>
      </w:r>
    </w:p>
    <w:p w14:paraId="1AF68607">
      <w:pPr>
        <w:spacing w:line="360" w:lineRule="auto"/>
        <w:ind w:left="567" w:hanging="340"/>
        <w:jc w:val="left"/>
      </w:pPr>
      <w:r>
        <w:rPr>
          <w:rFonts w:ascii="Times New Roman" w:hAnsi="Times New Roman" w:eastAsia="宋体"/>
          <w:b w:val="0"/>
          <w:sz w:val="21"/>
        </w:rPr>
        <w:t>3. 点击「导出异地保证金返还表」按钮，下载PDF文件。</w:t>
      </w:r>
    </w:p>
    <w:p w14:paraId="21B20695">
      <w:pPr>
        <w:spacing w:before="240" w:after="120" w:line="360" w:lineRule="auto"/>
        <w:jc w:val="left"/>
      </w:pPr>
      <w:r>
        <w:rPr>
          <w:rFonts w:ascii="Times New Roman" w:hAnsi="Times New Roman" w:eastAsia="宋体"/>
          <w:b/>
          <w:sz w:val="28"/>
        </w:rPr>
        <w:t>9.3  生育保证金返还表</w:t>
      </w:r>
    </w:p>
    <w:p w14:paraId="430BE158">
      <w:pPr>
        <w:spacing w:before="0" w:after="80" w:line="360" w:lineRule="auto"/>
        <w:ind w:firstLine="420"/>
        <w:jc w:val="left"/>
      </w:pPr>
      <w:r>
        <w:rPr>
          <w:rFonts w:ascii="Times New Roman" w:hAnsi="Times New Roman" w:eastAsia="宋体"/>
          <w:b w:val="0"/>
          <w:sz w:val="21"/>
        </w:rPr>
        <w:t>生育保证金返还表用于记录开通生育业务的医疗机构的保证金返还情况。</w:t>
      </w:r>
    </w:p>
    <w:p w14:paraId="3F274791">
      <w:pPr>
        <w:spacing w:before="0" w:after="80" w:line="360" w:lineRule="auto"/>
        <w:jc w:val="left"/>
      </w:pPr>
      <w:r>
        <w:rPr>
          <w:rFonts w:ascii="Times New Roman" w:hAnsi="Times New Roman" w:eastAsia="宋体"/>
          <w:b w:val="0"/>
          <w:sz w:val="21"/>
        </w:rPr>
        <w:t>操作步骤：</w:t>
      </w:r>
    </w:p>
    <w:p w14:paraId="243D1D30">
      <w:pPr>
        <w:spacing w:line="360" w:lineRule="auto"/>
        <w:ind w:left="567" w:hanging="340"/>
        <w:jc w:val="left"/>
      </w:pPr>
      <w:r>
        <w:rPr>
          <w:rFonts w:ascii="Times New Roman" w:hAnsi="Times New Roman" w:eastAsia="宋体"/>
          <w:b w:val="0"/>
          <w:sz w:val="21"/>
        </w:rPr>
        <w:t>1. 在「报表导出」页面中，点击「生育保证金返还」标签页。</w:t>
      </w:r>
    </w:p>
    <w:p w14:paraId="64ECD71B">
      <w:pPr>
        <w:spacing w:line="360" w:lineRule="auto"/>
        <w:ind w:left="567" w:hanging="340"/>
        <w:jc w:val="left"/>
      </w:pPr>
      <w:r>
        <w:rPr>
          <w:rFonts w:ascii="Times New Roman" w:hAnsi="Times New Roman" w:eastAsia="宋体"/>
          <w:b w:val="0"/>
          <w:sz w:val="21"/>
        </w:rPr>
        <w:t>2. 选择年份、险种和清算机构。</w:t>
      </w:r>
    </w:p>
    <w:p w14:paraId="4200D57B">
      <w:pPr>
        <w:spacing w:line="360" w:lineRule="auto"/>
        <w:ind w:left="567" w:hanging="340"/>
        <w:jc w:val="left"/>
      </w:pPr>
      <w:r>
        <w:rPr>
          <w:rFonts w:ascii="Times New Roman" w:hAnsi="Times New Roman" w:eastAsia="宋体"/>
          <w:b w:val="0"/>
          <w:sz w:val="21"/>
        </w:rPr>
        <w:t>3. 点击「导出生育保证金返还表」按钮，下载PDF文件。</w:t>
      </w:r>
    </w:p>
    <w:p w14:paraId="5BD502C5">
      <w:pPr>
        <w:spacing w:before="240" w:after="120" w:line="360" w:lineRule="auto"/>
        <w:jc w:val="left"/>
      </w:pPr>
      <w:r>
        <w:rPr>
          <w:rFonts w:ascii="Times New Roman" w:hAnsi="Times New Roman" w:eastAsia="宋体"/>
          <w:b/>
          <w:sz w:val="28"/>
        </w:rPr>
        <w:t>9.4  药店/村卫保证金返还表</w:t>
      </w:r>
    </w:p>
    <w:p w14:paraId="14CA5C2E">
      <w:pPr>
        <w:spacing w:before="0" w:after="80" w:line="360" w:lineRule="auto"/>
        <w:ind w:firstLine="420"/>
        <w:jc w:val="left"/>
      </w:pPr>
      <w:r>
        <w:rPr>
          <w:rFonts w:ascii="Times New Roman" w:hAnsi="Times New Roman" w:eastAsia="宋体"/>
          <w:b w:val="0"/>
          <w:sz w:val="21"/>
        </w:rPr>
        <w:t>药店/村卫生室保证金返还表用于定点药店和村卫生室的保证金返还记录。</w:t>
      </w:r>
    </w:p>
    <w:p w14:paraId="62FEBE27">
      <w:pPr>
        <w:spacing w:before="0" w:after="80" w:line="360" w:lineRule="auto"/>
        <w:jc w:val="left"/>
      </w:pPr>
      <w:r>
        <w:rPr>
          <w:rFonts w:ascii="Times New Roman" w:hAnsi="Times New Roman" w:eastAsia="宋体"/>
          <w:b w:val="0"/>
          <w:sz w:val="21"/>
        </w:rPr>
        <w:t>操作步骤：</w:t>
      </w:r>
    </w:p>
    <w:p w14:paraId="6B79532F">
      <w:pPr>
        <w:spacing w:line="360" w:lineRule="auto"/>
        <w:ind w:left="567" w:hanging="340"/>
        <w:jc w:val="left"/>
      </w:pPr>
      <w:r>
        <w:rPr>
          <w:rFonts w:ascii="Times New Roman" w:hAnsi="Times New Roman" w:eastAsia="宋体"/>
          <w:b w:val="0"/>
          <w:sz w:val="21"/>
        </w:rPr>
        <w:t>1. 在「报表导出」页面中，点击「药店/村卫保证金返还」标签页。</w:t>
      </w:r>
    </w:p>
    <w:p w14:paraId="744212E0">
      <w:pPr>
        <w:spacing w:line="360" w:lineRule="auto"/>
        <w:ind w:left="567" w:hanging="340"/>
        <w:jc w:val="left"/>
      </w:pPr>
      <w:r>
        <w:rPr>
          <w:rFonts w:ascii="Times New Roman" w:hAnsi="Times New Roman" w:eastAsia="宋体"/>
          <w:b w:val="0"/>
          <w:sz w:val="21"/>
        </w:rPr>
        <w:t>2. 选择年份、险种和清算机构。</w:t>
      </w:r>
    </w:p>
    <w:p w14:paraId="4365356F">
      <w:pPr>
        <w:spacing w:line="360" w:lineRule="auto"/>
        <w:ind w:left="567" w:hanging="340"/>
        <w:jc w:val="left"/>
      </w:pPr>
      <w:r>
        <w:rPr>
          <w:rFonts w:ascii="Times New Roman" w:hAnsi="Times New Roman" w:eastAsia="宋体"/>
          <w:b w:val="0"/>
          <w:sz w:val="21"/>
        </w:rPr>
        <w:t>3. 点击「导出药店保证金返还表」按钮，下载PDF文件。</w:t>
      </w:r>
    </w:p>
    <w:p w14:paraId="179FE9DE">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〔图9-2  报表导出四类标签页示意〕</w:t>
      </w:r>
    </w:p>
    <w:p w14:paraId="21711DA3">
      <w:pPr>
        <w:spacing w:before="120" w:after="120" w:line="360" w:lineRule="auto"/>
        <w:jc w:val="center"/>
        <w:rPr>
          <w:rFonts w:hint="eastAsia" w:ascii="Times New Roman" w:hAnsi="Times New Roman" w:eastAsia="宋体"/>
          <w:b w:val="0"/>
          <w:color w:val="808080"/>
          <w:sz w:val="18"/>
          <w:lang w:eastAsia="zh-CN"/>
        </w:rPr>
      </w:pPr>
      <w:r>
        <w:rPr>
          <w:rFonts w:hint="eastAsia" w:ascii="Times New Roman" w:hAnsi="Times New Roman" w:eastAsia="宋体"/>
          <w:b w:val="0"/>
          <w:color w:val="808080"/>
          <w:sz w:val="18"/>
          <w:lang w:eastAsia="zh-CN"/>
        </w:rPr>
        <w:drawing>
          <wp:inline distT="0" distB="0" distL="114300" distR="114300">
            <wp:extent cx="5264150" cy="2575560"/>
            <wp:effectExtent l="0" t="0" r="8890" b="0"/>
            <wp:docPr id="34" name="图片 34" descr="报表导出-报表导出四类标签页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报表导出-报表导出四类标签页菜单"/>
                    <pic:cNvPicPr>
                      <a:picLocks noChangeAspect="1"/>
                    </pic:cNvPicPr>
                  </pic:nvPicPr>
                  <pic:blipFill>
                    <a:blip r:embed="rId27"/>
                    <a:stretch>
                      <a:fillRect/>
                    </a:stretch>
                  </pic:blipFill>
                  <pic:spPr>
                    <a:xfrm>
                      <a:off x="0" y="0"/>
                      <a:ext cx="5264150" cy="2575560"/>
                    </a:xfrm>
                    <a:prstGeom prst="rect">
                      <a:avLst/>
                    </a:prstGeom>
                  </pic:spPr>
                </pic:pic>
              </a:graphicData>
            </a:graphic>
          </wp:inline>
        </w:drawing>
      </w:r>
    </w:p>
    <w:p w14:paraId="534373FB">
      <w:pPr>
        <w:spacing w:before="0" w:after="120" w:line="360" w:lineRule="auto"/>
        <w:jc w:val="center"/>
      </w:pPr>
      <w:r>
        <w:rPr>
          <w:rFonts w:ascii="Times New Roman" w:hAnsi="Times New Roman" w:eastAsia="宋体"/>
          <w:b w:val="0"/>
          <w:sz w:val="21"/>
        </w:rPr>
        <w:t>图9-2  报表导出四类标签页示意</w:t>
      </w:r>
    </w:p>
    <w:p w14:paraId="2C2464BE">
      <w:pPr>
        <w:spacing w:before="240" w:after="120" w:line="360" w:lineRule="auto"/>
        <w:jc w:val="left"/>
      </w:pPr>
      <w:r>
        <w:rPr>
          <w:rFonts w:ascii="Times New Roman" w:hAnsi="Times New Roman" w:eastAsia="宋体"/>
          <w:b/>
          <w:sz w:val="28"/>
        </w:rPr>
        <w:t>9.5  报表打印规则</w:t>
      </w:r>
    </w:p>
    <w:p w14:paraId="11329FBE">
      <w:pPr>
        <w:spacing w:before="0" w:after="80" w:line="360" w:lineRule="auto"/>
        <w:ind w:firstLine="420"/>
        <w:jc w:val="left"/>
      </w:pPr>
      <w:r>
        <w:rPr>
          <w:rFonts w:ascii="Times New Roman" w:hAnsi="Times New Roman" w:eastAsia="宋体"/>
          <w:b w:val="0"/>
          <w:sz w:val="21"/>
        </w:rPr>
        <w:t>不同类型的医疗机构需要打印的报表不同，具体规则如下：</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2940"/>
        <w:gridCol w:w="3978"/>
      </w:tblGrid>
      <w:tr w14:paraId="47FF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039BD5D1">
            <w:pPr>
              <w:spacing w:after="0"/>
              <w:jc w:val="center"/>
            </w:pPr>
            <w:r>
              <w:rPr>
                <w:rFonts w:ascii="Times New Roman" w:hAnsi="Times New Roman" w:eastAsia="宋体"/>
                <w:b/>
                <w:sz w:val="21"/>
              </w:rPr>
              <w:t>医疗机构类型</w:t>
            </w:r>
          </w:p>
        </w:tc>
        <w:tc>
          <w:tcPr>
            <w:tcW w:w="3118" w:type="dxa"/>
            <w:shd w:val="clear" w:color="auto" w:fill="D6E4F0"/>
          </w:tcPr>
          <w:p w14:paraId="735B35DC">
            <w:pPr>
              <w:spacing w:after="0"/>
              <w:jc w:val="center"/>
            </w:pPr>
            <w:r>
              <w:rPr>
                <w:rFonts w:ascii="Times New Roman" w:hAnsi="Times New Roman" w:eastAsia="宋体"/>
                <w:b/>
                <w:sz w:val="21"/>
              </w:rPr>
              <w:t>业务条件</w:t>
            </w:r>
          </w:p>
        </w:tc>
        <w:tc>
          <w:tcPr>
            <w:tcW w:w="4252" w:type="dxa"/>
            <w:shd w:val="clear" w:color="auto" w:fill="D6E4F0"/>
          </w:tcPr>
          <w:p w14:paraId="7536899B">
            <w:pPr>
              <w:spacing w:after="0"/>
              <w:jc w:val="center"/>
            </w:pPr>
            <w:r>
              <w:rPr>
                <w:rFonts w:ascii="Times New Roman" w:hAnsi="Times New Roman" w:eastAsia="宋体"/>
                <w:b/>
                <w:sz w:val="21"/>
              </w:rPr>
              <w:t>需打印报表</w:t>
            </w:r>
          </w:p>
        </w:tc>
      </w:tr>
      <w:tr w14:paraId="025B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8121776">
            <w:pPr>
              <w:spacing w:after="0"/>
              <w:jc w:val="left"/>
            </w:pPr>
            <w:r>
              <w:rPr>
                <w:rFonts w:ascii="Times New Roman" w:hAnsi="Times New Roman" w:eastAsia="宋体"/>
                <w:b w:val="0"/>
                <w:sz w:val="21"/>
              </w:rPr>
              <w:t>药店/诊所</w:t>
            </w:r>
          </w:p>
        </w:tc>
        <w:tc>
          <w:tcPr>
            <w:tcW w:w="3118" w:type="dxa"/>
          </w:tcPr>
          <w:p w14:paraId="36A32A0F">
            <w:pPr>
              <w:spacing w:after="0"/>
              <w:jc w:val="left"/>
            </w:pPr>
            <w:r>
              <w:rPr>
                <w:rFonts w:ascii="Times New Roman" w:hAnsi="Times New Roman" w:eastAsia="宋体"/>
                <w:b w:val="0"/>
                <w:sz w:val="21"/>
              </w:rPr>
              <w:t>未开通慢病住院</w:t>
            </w:r>
          </w:p>
        </w:tc>
        <w:tc>
          <w:tcPr>
            <w:tcW w:w="4252" w:type="dxa"/>
          </w:tcPr>
          <w:p w14:paraId="4D4D7ADF">
            <w:pPr>
              <w:spacing w:after="0"/>
              <w:jc w:val="left"/>
            </w:pPr>
            <w:r>
              <w:rPr>
                <w:rFonts w:ascii="Times New Roman" w:hAnsi="Times New Roman" w:eastAsia="宋体"/>
                <w:b w:val="0"/>
                <w:sz w:val="21"/>
              </w:rPr>
              <w:t>仅基层医疗机构保证金返还表</w:t>
            </w:r>
          </w:p>
        </w:tc>
      </w:tr>
      <w:tr w14:paraId="69B3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1CCC23B7">
            <w:pPr>
              <w:spacing w:after="0"/>
              <w:jc w:val="left"/>
            </w:pPr>
            <w:r>
              <w:rPr>
                <w:rFonts w:ascii="Times New Roman" w:hAnsi="Times New Roman" w:eastAsia="宋体"/>
                <w:b w:val="0"/>
                <w:sz w:val="21"/>
              </w:rPr>
              <w:t>医院/诊所</w:t>
            </w:r>
          </w:p>
        </w:tc>
        <w:tc>
          <w:tcPr>
            <w:tcW w:w="3118" w:type="dxa"/>
            <w:shd w:val="clear" w:color="auto" w:fill="F5F8FC"/>
          </w:tcPr>
          <w:p w14:paraId="211EC880">
            <w:pPr>
              <w:spacing w:after="0"/>
              <w:jc w:val="left"/>
            </w:pPr>
            <w:r>
              <w:rPr>
                <w:rFonts w:ascii="Times New Roman" w:hAnsi="Times New Roman" w:eastAsia="宋体"/>
                <w:b w:val="0"/>
                <w:sz w:val="21"/>
              </w:rPr>
              <w:t>开通住院/慢病，无异地无生育</w:t>
            </w:r>
          </w:p>
        </w:tc>
        <w:tc>
          <w:tcPr>
            <w:tcW w:w="4252" w:type="dxa"/>
            <w:shd w:val="clear" w:color="auto" w:fill="F5F8FC"/>
          </w:tcPr>
          <w:p w14:paraId="24DFDC5D">
            <w:pPr>
              <w:spacing w:after="0"/>
              <w:jc w:val="left"/>
            </w:pPr>
            <w:r>
              <w:rPr>
                <w:rFonts w:ascii="Times New Roman" w:hAnsi="Times New Roman" w:eastAsia="宋体"/>
                <w:b w:val="0"/>
                <w:sz w:val="21"/>
              </w:rPr>
              <w:t>仅核拨表</w:t>
            </w:r>
          </w:p>
        </w:tc>
      </w:tr>
      <w:tr w14:paraId="367A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5565C45">
            <w:pPr>
              <w:spacing w:after="0"/>
              <w:jc w:val="left"/>
            </w:pPr>
            <w:r>
              <w:rPr>
                <w:rFonts w:ascii="Times New Roman" w:hAnsi="Times New Roman" w:eastAsia="宋体"/>
                <w:b w:val="0"/>
                <w:sz w:val="21"/>
              </w:rPr>
              <w:t>医院/诊所</w:t>
            </w:r>
          </w:p>
        </w:tc>
        <w:tc>
          <w:tcPr>
            <w:tcW w:w="3118" w:type="dxa"/>
          </w:tcPr>
          <w:p w14:paraId="598DC9D6">
            <w:pPr>
              <w:spacing w:after="0"/>
              <w:jc w:val="left"/>
            </w:pPr>
            <w:r>
              <w:rPr>
                <w:rFonts w:ascii="Times New Roman" w:hAnsi="Times New Roman" w:eastAsia="宋体"/>
                <w:b w:val="0"/>
                <w:sz w:val="21"/>
              </w:rPr>
              <w:t>开通住院/慢病，有异地无生育</w:t>
            </w:r>
          </w:p>
        </w:tc>
        <w:tc>
          <w:tcPr>
            <w:tcW w:w="4252" w:type="dxa"/>
          </w:tcPr>
          <w:p w14:paraId="3CFF2416">
            <w:pPr>
              <w:spacing w:after="0"/>
              <w:jc w:val="left"/>
            </w:pPr>
            <w:r>
              <w:rPr>
                <w:rFonts w:ascii="Times New Roman" w:hAnsi="Times New Roman" w:eastAsia="宋体"/>
                <w:b w:val="0"/>
                <w:sz w:val="21"/>
              </w:rPr>
              <w:t>核拨表 + 异地保证金返还表</w:t>
            </w:r>
          </w:p>
        </w:tc>
      </w:tr>
      <w:tr w14:paraId="21B3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64E0CEA7">
            <w:pPr>
              <w:spacing w:after="0"/>
              <w:jc w:val="left"/>
            </w:pPr>
            <w:r>
              <w:rPr>
                <w:rFonts w:ascii="Times New Roman" w:hAnsi="Times New Roman" w:eastAsia="宋体"/>
                <w:b w:val="0"/>
                <w:sz w:val="21"/>
              </w:rPr>
              <w:t>医院/诊所</w:t>
            </w:r>
          </w:p>
        </w:tc>
        <w:tc>
          <w:tcPr>
            <w:tcW w:w="3118" w:type="dxa"/>
            <w:shd w:val="clear" w:color="auto" w:fill="F5F8FC"/>
          </w:tcPr>
          <w:p w14:paraId="5DFFC81F">
            <w:pPr>
              <w:spacing w:after="0"/>
              <w:jc w:val="left"/>
            </w:pPr>
            <w:r>
              <w:rPr>
                <w:rFonts w:ascii="Times New Roman" w:hAnsi="Times New Roman" w:eastAsia="宋体"/>
                <w:b w:val="0"/>
                <w:sz w:val="21"/>
              </w:rPr>
              <w:t>开通住院/慢病，无异地有生育</w:t>
            </w:r>
          </w:p>
        </w:tc>
        <w:tc>
          <w:tcPr>
            <w:tcW w:w="4252" w:type="dxa"/>
            <w:shd w:val="clear" w:color="auto" w:fill="F5F8FC"/>
          </w:tcPr>
          <w:p w14:paraId="05B75086">
            <w:pPr>
              <w:spacing w:after="0"/>
              <w:jc w:val="left"/>
            </w:pPr>
            <w:r>
              <w:rPr>
                <w:rFonts w:ascii="Times New Roman" w:hAnsi="Times New Roman" w:eastAsia="宋体"/>
                <w:b w:val="0"/>
                <w:sz w:val="21"/>
              </w:rPr>
              <w:t>核拨表 + 生育保证金返还表</w:t>
            </w:r>
          </w:p>
        </w:tc>
      </w:tr>
      <w:tr w14:paraId="4877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C4F61D5">
            <w:pPr>
              <w:spacing w:after="0"/>
              <w:jc w:val="left"/>
            </w:pPr>
            <w:r>
              <w:rPr>
                <w:rFonts w:ascii="Times New Roman" w:hAnsi="Times New Roman" w:eastAsia="宋体"/>
                <w:b w:val="0"/>
                <w:sz w:val="21"/>
              </w:rPr>
              <w:t>医院/诊所</w:t>
            </w:r>
          </w:p>
        </w:tc>
        <w:tc>
          <w:tcPr>
            <w:tcW w:w="3118" w:type="dxa"/>
          </w:tcPr>
          <w:p w14:paraId="2C74B183">
            <w:pPr>
              <w:spacing w:after="0"/>
              <w:jc w:val="left"/>
            </w:pPr>
            <w:r>
              <w:rPr>
                <w:rFonts w:ascii="Times New Roman" w:hAnsi="Times New Roman" w:eastAsia="宋体"/>
                <w:b w:val="0"/>
                <w:sz w:val="21"/>
              </w:rPr>
              <w:t>开通住院/慢病，有异地有生育</w:t>
            </w:r>
          </w:p>
        </w:tc>
        <w:tc>
          <w:tcPr>
            <w:tcW w:w="4252" w:type="dxa"/>
          </w:tcPr>
          <w:p w14:paraId="5F012313">
            <w:pPr>
              <w:spacing w:after="0"/>
              <w:jc w:val="left"/>
            </w:pPr>
            <w:r>
              <w:rPr>
                <w:rFonts w:ascii="Times New Roman" w:hAnsi="Times New Roman" w:eastAsia="宋体"/>
                <w:b w:val="0"/>
                <w:sz w:val="21"/>
              </w:rPr>
              <w:t>核拨表 + 异地返还表 + 生育返还表</w:t>
            </w:r>
          </w:p>
        </w:tc>
      </w:tr>
      <w:tr w14:paraId="1F5B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279C26D9">
            <w:pPr>
              <w:spacing w:after="0"/>
              <w:jc w:val="left"/>
            </w:pPr>
            <w:r>
              <w:rPr>
                <w:rFonts w:ascii="Times New Roman" w:hAnsi="Times New Roman" w:eastAsia="宋体"/>
                <w:b w:val="0"/>
                <w:sz w:val="21"/>
              </w:rPr>
              <w:t>灵丘县/阳高县</w:t>
            </w:r>
          </w:p>
        </w:tc>
        <w:tc>
          <w:tcPr>
            <w:tcW w:w="3118" w:type="dxa"/>
            <w:shd w:val="clear" w:color="auto" w:fill="F5F8FC"/>
          </w:tcPr>
          <w:p w14:paraId="6DC1CEFF">
            <w:pPr>
              <w:spacing w:after="0"/>
              <w:jc w:val="left"/>
            </w:pPr>
            <w:r>
              <w:rPr>
                <w:rFonts w:ascii="Times New Roman" w:hAnsi="Times New Roman" w:eastAsia="宋体"/>
                <w:b w:val="0"/>
                <w:sz w:val="21"/>
              </w:rPr>
              <w:t>按人头付费</w:t>
            </w:r>
          </w:p>
        </w:tc>
        <w:tc>
          <w:tcPr>
            <w:tcW w:w="4252" w:type="dxa"/>
            <w:shd w:val="clear" w:color="auto" w:fill="F5F8FC"/>
          </w:tcPr>
          <w:p w14:paraId="62996629">
            <w:pPr>
              <w:spacing w:after="0"/>
              <w:jc w:val="left"/>
            </w:pPr>
            <w:r>
              <w:rPr>
                <w:rFonts w:ascii="Times New Roman" w:hAnsi="Times New Roman" w:eastAsia="宋体"/>
                <w:b w:val="0"/>
                <w:sz w:val="21"/>
              </w:rPr>
              <w:t>无需核拨表</w:t>
            </w:r>
          </w:p>
        </w:tc>
      </w:tr>
    </w:tbl>
    <w:p w14:paraId="421CB0EC">
      <w:pPr>
        <w:spacing w:before="120" w:after="120" w:line="360" w:lineRule="auto"/>
        <w:ind w:left="283"/>
        <w:jc w:val="left"/>
      </w:pPr>
      <w:r>
        <w:rPr>
          <w:rFonts w:ascii="Times New Roman" w:hAnsi="Times New Roman" w:eastAsia="宋体"/>
          <w:b w:val="0"/>
          <w:color w:val="B40000"/>
          <w:sz w:val="21"/>
        </w:rPr>
        <w:t>【注意：】打印前请确认机构类型和业务开通情况，避免漏打或多打报表。如有疑问请联系医保中心确认。</w:t>
      </w:r>
    </w:p>
    <w:p w14:paraId="201FE1AB">
      <w:r>
        <w:br w:type="page"/>
      </w:r>
    </w:p>
    <w:p w14:paraId="38B1E643">
      <w:pPr>
        <w:spacing w:before="0" w:after="240" w:line="360" w:lineRule="auto"/>
        <w:jc w:val="center"/>
      </w:pPr>
      <w:r>
        <w:rPr>
          <w:rFonts w:ascii="Times New Roman" w:hAnsi="Times New Roman" w:eastAsia="宋体"/>
          <w:b/>
          <w:sz w:val="32"/>
        </w:rPr>
        <w:t>第十章  操作日志</w:t>
      </w:r>
    </w:p>
    <w:p w14:paraId="3C69944D">
      <w:pPr>
        <w:spacing w:before="0" w:after="120" w:line="360" w:lineRule="auto"/>
        <w:ind w:firstLine="420"/>
        <w:jc w:val="left"/>
      </w:pPr>
      <w:r>
        <w:rPr>
          <w:rFonts w:ascii="Times New Roman" w:hAnsi="Times New Roman" w:eastAsia="宋体"/>
          <w:b w:val="0"/>
          <w:sz w:val="21"/>
        </w:rPr>
        <w:t>操作日志模块记录系统中所有关键操作的日志信息，包括时间、操作类型、操作详情和操作人员等，便于事后追溯和审计。</w:t>
      </w:r>
    </w:p>
    <w:p w14:paraId="47533C93">
      <w:pPr>
        <w:spacing w:before="0" w:after="80" w:line="360" w:lineRule="auto"/>
        <w:jc w:val="left"/>
      </w:pPr>
      <w:r>
        <w:rPr>
          <w:rFonts w:ascii="Times New Roman" w:hAnsi="Times New Roman" w:eastAsia="宋体"/>
          <w:b w:val="0"/>
          <w:sz w:val="21"/>
        </w:rPr>
        <w:t>操作步骤：</w:t>
      </w:r>
    </w:p>
    <w:p w14:paraId="7F8B5EDB">
      <w:pPr>
        <w:spacing w:line="360" w:lineRule="auto"/>
        <w:ind w:left="567" w:hanging="340"/>
        <w:jc w:val="left"/>
      </w:pPr>
      <w:r>
        <w:rPr>
          <w:rFonts w:ascii="Times New Roman" w:hAnsi="Times New Roman" w:eastAsia="宋体"/>
          <w:b w:val="0"/>
          <w:sz w:val="21"/>
        </w:rPr>
        <w:t>1. 点击左侧导航栏「操作日志」菜单。</w:t>
      </w:r>
    </w:p>
    <w:p w14:paraId="255BD3EB">
      <w:pPr>
        <w:spacing w:line="360" w:lineRule="auto"/>
        <w:ind w:left="567" w:hanging="340"/>
        <w:jc w:val="left"/>
      </w:pPr>
      <w:r>
        <w:rPr>
          <w:rFonts w:ascii="Times New Roman" w:hAnsi="Times New Roman" w:eastAsia="宋体"/>
          <w:b w:val="0"/>
          <w:sz w:val="21"/>
        </w:rPr>
        <w:t>2. 点击「刷新日志」按钮加载当天操作日志。</w:t>
      </w:r>
    </w:p>
    <w:p w14:paraId="7B2734E8">
      <w:pPr>
        <w:spacing w:line="360" w:lineRule="auto"/>
        <w:ind w:left="567" w:hanging="340"/>
        <w:jc w:val="left"/>
      </w:pPr>
      <w:r>
        <w:rPr>
          <w:rFonts w:ascii="Times New Roman" w:hAnsi="Times New Roman" w:eastAsia="宋体"/>
          <w:b w:val="0"/>
          <w:sz w:val="21"/>
        </w:rPr>
        <w:t>3. 日志以表格形式展示，包含以下字段：</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6913"/>
      </w:tblGrid>
      <w:tr w14:paraId="5802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3B25E202">
            <w:pPr>
              <w:spacing w:after="0"/>
              <w:jc w:val="center"/>
            </w:pPr>
            <w:r>
              <w:rPr>
                <w:rFonts w:ascii="Times New Roman" w:hAnsi="Times New Roman" w:eastAsia="宋体"/>
                <w:b/>
                <w:sz w:val="21"/>
              </w:rPr>
              <w:t>字段</w:t>
            </w:r>
          </w:p>
        </w:tc>
        <w:tc>
          <w:tcPr>
            <w:tcW w:w="7370" w:type="dxa"/>
            <w:shd w:val="clear" w:color="auto" w:fill="D6E4F0"/>
          </w:tcPr>
          <w:p w14:paraId="0F57AAEA">
            <w:pPr>
              <w:spacing w:after="0"/>
              <w:jc w:val="center"/>
            </w:pPr>
            <w:r>
              <w:rPr>
                <w:rFonts w:ascii="Times New Roman" w:hAnsi="Times New Roman" w:eastAsia="宋体"/>
                <w:b/>
                <w:sz w:val="21"/>
              </w:rPr>
              <w:t>说明</w:t>
            </w:r>
          </w:p>
        </w:tc>
      </w:tr>
      <w:tr w14:paraId="575F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E2112B3">
            <w:pPr>
              <w:spacing w:after="0"/>
              <w:jc w:val="left"/>
            </w:pPr>
            <w:r>
              <w:rPr>
                <w:rFonts w:ascii="Times New Roman" w:hAnsi="Times New Roman" w:eastAsia="宋体"/>
                <w:b w:val="0"/>
                <w:sz w:val="21"/>
              </w:rPr>
              <w:t>时间</w:t>
            </w:r>
          </w:p>
        </w:tc>
        <w:tc>
          <w:tcPr>
            <w:tcW w:w="7370" w:type="dxa"/>
          </w:tcPr>
          <w:p w14:paraId="64263430">
            <w:pPr>
              <w:spacing w:after="0"/>
              <w:jc w:val="left"/>
            </w:pPr>
            <w:r>
              <w:rPr>
                <w:rFonts w:ascii="Times New Roman" w:hAnsi="Times New Roman" w:eastAsia="宋体"/>
                <w:b w:val="0"/>
                <w:sz w:val="21"/>
              </w:rPr>
              <w:t>操作发生的精确时间</w:t>
            </w:r>
          </w:p>
        </w:tc>
      </w:tr>
      <w:tr w14:paraId="26B0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32349A48">
            <w:pPr>
              <w:spacing w:after="0"/>
              <w:jc w:val="left"/>
            </w:pPr>
            <w:r>
              <w:rPr>
                <w:rFonts w:ascii="Times New Roman" w:hAnsi="Times New Roman" w:eastAsia="宋体"/>
                <w:b w:val="0"/>
                <w:sz w:val="21"/>
              </w:rPr>
              <w:t>操作类型</w:t>
            </w:r>
          </w:p>
        </w:tc>
        <w:tc>
          <w:tcPr>
            <w:tcW w:w="7370" w:type="dxa"/>
            <w:shd w:val="clear" w:color="auto" w:fill="F5F8FC"/>
          </w:tcPr>
          <w:p w14:paraId="2E43A3AE">
            <w:pPr>
              <w:spacing w:after="0"/>
              <w:jc w:val="left"/>
            </w:pPr>
            <w:r>
              <w:rPr>
                <w:rFonts w:ascii="Times New Roman" w:hAnsi="Times New Roman" w:eastAsia="宋体"/>
                <w:b w:val="0"/>
                <w:sz w:val="21"/>
              </w:rPr>
              <w:t>如：生成清算数据、核对、撤销核对、提交申请等</w:t>
            </w:r>
          </w:p>
        </w:tc>
      </w:tr>
      <w:tr w14:paraId="1B8B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E362C34">
            <w:pPr>
              <w:spacing w:after="0"/>
              <w:jc w:val="left"/>
            </w:pPr>
            <w:r>
              <w:rPr>
                <w:rFonts w:ascii="Times New Roman" w:hAnsi="Times New Roman" w:eastAsia="宋体"/>
                <w:b w:val="0"/>
                <w:sz w:val="21"/>
              </w:rPr>
              <w:t>操作详情</w:t>
            </w:r>
          </w:p>
        </w:tc>
        <w:tc>
          <w:tcPr>
            <w:tcW w:w="7370" w:type="dxa"/>
          </w:tcPr>
          <w:p w14:paraId="7BBF980C">
            <w:pPr>
              <w:spacing w:after="0"/>
              <w:jc w:val="left"/>
            </w:pPr>
            <w:r>
              <w:rPr>
                <w:rFonts w:ascii="Times New Roman" w:hAnsi="Times New Roman" w:eastAsia="宋体"/>
                <w:b w:val="0"/>
                <w:sz w:val="21"/>
              </w:rPr>
              <w:t>具体的操作参数和信息</w:t>
            </w:r>
          </w:p>
        </w:tc>
      </w:tr>
      <w:tr w14:paraId="58DD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7E66767C">
            <w:pPr>
              <w:spacing w:after="0"/>
              <w:jc w:val="left"/>
            </w:pPr>
            <w:r>
              <w:rPr>
                <w:rFonts w:ascii="Times New Roman" w:hAnsi="Times New Roman" w:eastAsia="宋体"/>
                <w:b w:val="0"/>
                <w:sz w:val="21"/>
              </w:rPr>
              <w:t>操作人员</w:t>
            </w:r>
          </w:p>
        </w:tc>
        <w:tc>
          <w:tcPr>
            <w:tcW w:w="7370" w:type="dxa"/>
            <w:shd w:val="clear" w:color="auto" w:fill="F5F8FC"/>
          </w:tcPr>
          <w:p w14:paraId="22958097">
            <w:pPr>
              <w:spacing w:after="0"/>
              <w:jc w:val="left"/>
            </w:pPr>
            <w:r>
              <w:rPr>
                <w:rFonts w:ascii="Times New Roman" w:hAnsi="Times New Roman" w:eastAsia="宋体"/>
                <w:b w:val="0"/>
                <w:sz w:val="21"/>
              </w:rPr>
              <w:t>执行操作的用户标识</w:t>
            </w:r>
          </w:p>
        </w:tc>
      </w:tr>
    </w:tbl>
    <w:p w14:paraId="7DD44886">
      <w:pPr>
        <w:spacing w:before="120" w:after="120" w:line="360" w:lineRule="auto"/>
        <w:jc w:val="center"/>
        <w:rPr>
          <w:rFonts w:ascii="Times New Roman" w:hAnsi="Times New Roman" w:eastAsia="宋体"/>
          <w:b w:val="0"/>
          <w:color w:val="808080"/>
          <w:sz w:val="18"/>
        </w:rPr>
      </w:pPr>
      <w:r>
        <w:rPr>
          <w:rFonts w:ascii="Times New Roman" w:hAnsi="Times New Roman" w:eastAsia="宋体"/>
          <w:b w:val="0"/>
          <w:color w:val="808080"/>
          <w:sz w:val="18"/>
        </w:rPr>
        <w:t>〔图10-1  操作日志查看页面〕</w:t>
      </w:r>
    </w:p>
    <w:p w14:paraId="14ACEA10">
      <w:pPr>
        <w:spacing w:before="120" w:after="120" w:line="360" w:lineRule="auto"/>
        <w:jc w:val="center"/>
        <w:rPr>
          <w:rFonts w:hint="eastAsia" w:ascii="Times New Roman" w:hAnsi="Times New Roman" w:eastAsia="宋体"/>
          <w:b w:val="0"/>
          <w:color w:val="808080"/>
          <w:sz w:val="18"/>
          <w:lang w:eastAsia="zh-CN"/>
        </w:rPr>
      </w:pPr>
      <w:bookmarkStart w:id="0" w:name="_GoBack"/>
      <w:r>
        <w:rPr>
          <w:rFonts w:hint="eastAsia" w:ascii="Times New Roman" w:hAnsi="Times New Roman" w:eastAsia="宋体"/>
          <w:b w:val="0"/>
          <w:color w:val="808080"/>
          <w:sz w:val="18"/>
          <w:lang w:eastAsia="zh-CN"/>
        </w:rPr>
        <w:drawing>
          <wp:inline distT="0" distB="0" distL="114300" distR="114300">
            <wp:extent cx="5264150" cy="2570480"/>
            <wp:effectExtent l="0" t="0" r="8890" b="5080"/>
            <wp:docPr id="35" name="图片 35" descr="操作日志-操作日志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操作日志-操作日志记录"/>
                    <pic:cNvPicPr>
                      <a:picLocks noChangeAspect="1"/>
                    </pic:cNvPicPr>
                  </pic:nvPicPr>
                  <pic:blipFill>
                    <a:blip r:embed="rId28"/>
                    <a:stretch>
                      <a:fillRect/>
                    </a:stretch>
                  </pic:blipFill>
                  <pic:spPr>
                    <a:xfrm>
                      <a:off x="0" y="0"/>
                      <a:ext cx="5264150" cy="2570480"/>
                    </a:xfrm>
                    <a:prstGeom prst="rect">
                      <a:avLst/>
                    </a:prstGeom>
                  </pic:spPr>
                </pic:pic>
              </a:graphicData>
            </a:graphic>
          </wp:inline>
        </w:drawing>
      </w:r>
      <w:bookmarkEnd w:id="0"/>
    </w:p>
    <w:p w14:paraId="7D2F7D4E">
      <w:pPr>
        <w:spacing w:before="0" w:after="120" w:line="360" w:lineRule="auto"/>
        <w:jc w:val="center"/>
      </w:pPr>
      <w:r>
        <w:rPr>
          <w:rFonts w:ascii="Times New Roman" w:hAnsi="Times New Roman" w:eastAsia="宋体"/>
          <w:b w:val="0"/>
          <w:sz w:val="21"/>
        </w:rPr>
        <w:t>图10-1  操作日志查看页面</w:t>
      </w:r>
    </w:p>
    <w:p w14:paraId="15C3E35F">
      <w:pPr>
        <w:spacing w:before="0" w:after="80" w:line="360" w:lineRule="auto"/>
        <w:ind w:firstLine="420"/>
        <w:jc w:val="left"/>
      </w:pPr>
      <w:r>
        <w:rPr>
          <w:rFonts w:ascii="Times New Roman" w:hAnsi="Times New Roman" w:eastAsia="宋体"/>
          <w:b w:val="0"/>
          <w:sz w:val="21"/>
        </w:rPr>
        <w:t>日志文件存储在安装目录下的logs/文件夹中，以日期命名（如2026-04-26.jsonl）。如需查看历史日志，可直接打开对应日期的日志文件。</w:t>
      </w:r>
    </w:p>
    <w:p w14:paraId="2669D430">
      <w:r>
        <w:br w:type="page"/>
      </w:r>
    </w:p>
    <w:p w14:paraId="3767FE30">
      <w:pPr>
        <w:spacing w:before="0" w:after="240" w:line="360" w:lineRule="auto"/>
        <w:jc w:val="center"/>
      </w:pPr>
      <w:r>
        <w:rPr>
          <w:rFonts w:ascii="Times New Roman" w:hAnsi="Times New Roman" w:eastAsia="宋体"/>
          <w:b/>
          <w:sz w:val="32"/>
        </w:rPr>
        <w:t>第十一章  常见问题</w:t>
      </w:r>
    </w:p>
    <w:p w14:paraId="0E4C0888">
      <w:pPr>
        <w:spacing w:before="160" w:after="40" w:line="360" w:lineRule="auto"/>
        <w:jc w:val="left"/>
      </w:pPr>
      <w:r>
        <w:rPr>
          <w:rFonts w:ascii="Times New Roman" w:hAnsi="Times New Roman" w:eastAsia="宋体"/>
          <w:b/>
          <w:sz w:val="21"/>
        </w:rPr>
        <w:t>Q：端口被占用怎么办？</w:t>
      </w:r>
    </w:p>
    <w:p w14:paraId="7DF115A3">
      <w:pPr>
        <w:spacing w:before="0" w:after="80" w:line="360" w:lineRule="auto"/>
        <w:ind w:firstLine="420"/>
        <w:jc w:val="left"/>
      </w:pPr>
      <w:r>
        <w:rPr>
          <w:rFonts w:ascii="Times New Roman" w:hAnsi="Times New Roman" w:eastAsia="宋体"/>
          <w:b w:val="0"/>
          <w:sz w:val="21"/>
        </w:rPr>
        <w:t>A：默认使用3000端口，如被占用请先关闭占用该端口的程序。可打开命令提示符，输入 netstat -ano | findstr 3000 查找占用进程的PID，然后在任务管理器中结束该进程。如无法解决，请联系技术支持修改端口配置。</w:t>
      </w:r>
    </w:p>
    <w:p w14:paraId="2741A600">
      <w:pPr>
        <w:spacing w:before="160" w:after="40" w:line="360" w:lineRule="auto"/>
        <w:jc w:val="left"/>
      </w:pPr>
      <w:r>
        <w:rPr>
          <w:rFonts w:ascii="Times New Roman" w:hAnsi="Times New Roman" w:eastAsia="宋体"/>
          <w:b/>
          <w:sz w:val="21"/>
        </w:rPr>
        <w:t>Q：如何切换测试/正式环境？</w:t>
      </w:r>
    </w:p>
    <w:p w14:paraId="58F5514E">
      <w:pPr>
        <w:spacing w:before="0" w:after="80" w:line="360" w:lineRule="auto"/>
        <w:ind w:firstLine="420"/>
        <w:jc w:val="left"/>
      </w:pPr>
      <w:r>
        <w:rPr>
          <w:rFonts w:ascii="Times New Roman" w:hAnsi="Times New Roman" w:eastAsia="宋体"/>
          <w:b w:val="0"/>
          <w:sz w:val="21"/>
        </w:rPr>
        <w:t>A：方式一：在系统配置页面选择运行环境后保存。方式二：使用「一键切换环境」功能快速切换。方式三：手动编辑config/app-config.json文件中的env字段。</w:t>
      </w:r>
    </w:p>
    <w:p w14:paraId="61AF68E9">
      <w:pPr>
        <w:spacing w:before="160" w:after="40" w:line="360" w:lineRule="auto"/>
        <w:jc w:val="left"/>
      </w:pPr>
      <w:r>
        <w:rPr>
          <w:rFonts w:ascii="Times New Roman" w:hAnsi="Times New Roman" w:eastAsia="宋体"/>
          <w:b/>
          <w:sz w:val="21"/>
        </w:rPr>
        <w:t>Q：数据保存在哪里？</w:t>
      </w:r>
    </w:p>
    <w:p w14:paraId="77CE0584">
      <w:pPr>
        <w:spacing w:before="0" w:after="80" w:line="360" w:lineRule="auto"/>
        <w:ind w:firstLine="420"/>
        <w:jc w:val="left"/>
      </w:pPr>
      <w:r>
        <w:rPr>
          <w:rFonts w:ascii="Times New Roman" w:hAnsi="Times New Roman" w:eastAsia="宋体"/>
          <w:b w:val="0"/>
          <w:sz w:val="21"/>
        </w:rPr>
        <w:t>A：系统配置数据保存在config/app-config.json文件中，操作日志保存在logs/目录下，均以JSON/JSONL格式存储。</w:t>
      </w:r>
    </w:p>
    <w:p w14:paraId="3B8ACCDE">
      <w:pPr>
        <w:spacing w:before="160" w:after="40" w:line="360" w:lineRule="auto"/>
        <w:jc w:val="left"/>
      </w:pPr>
      <w:r>
        <w:rPr>
          <w:rFonts w:ascii="Times New Roman" w:hAnsi="Times New Roman" w:eastAsia="宋体"/>
          <w:b/>
          <w:sz w:val="21"/>
        </w:rPr>
        <w:t>Q：系统启动后浏览器没有自动打开？</w:t>
      </w:r>
    </w:p>
    <w:p w14:paraId="24021C59">
      <w:pPr>
        <w:spacing w:before="0" w:after="80" w:line="360" w:lineRule="auto"/>
        <w:ind w:firstLine="420"/>
        <w:jc w:val="left"/>
      </w:pPr>
      <w:r>
        <w:rPr>
          <w:rFonts w:ascii="Times New Roman" w:hAnsi="Times New Roman" w:eastAsia="宋体"/>
          <w:b w:val="0"/>
          <w:sz w:val="21"/>
        </w:rPr>
        <w:t>A：请手动在浏览器地址栏输入 http://localhost:3000 后回车访问。如仍无法访问，请检查命令行窗口是否正常启动，以及3000端口是否被占用。</w:t>
      </w:r>
    </w:p>
    <w:p w14:paraId="26E4CCDA">
      <w:pPr>
        <w:spacing w:before="160" w:after="40" w:line="360" w:lineRule="auto"/>
        <w:jc w:val="left"/>
      </w:pPr>
      <w:r>
        <w:rPr>
          <w:rFonts w:ascii="Times New Roman" w:hAnsi="Times New Roman" w:eastAsia="宋体"/>
          <w:b/>
          <w:sz w:val="21"/>
        </w:rPr>
        <w:t>Q：生成清算数据提示失败怎么办？</w:t>
      </w:r>
    </w:p>
    <w:p w14:paraId="54795792">
      <w:pPr>
        <w:spacing w:before="0" w:after="80" w:line="360" w:lineRule="auto"/>
        <w:ind w:firstLine="420"/>
        <w:jc w:val="left"/>
      </w:pPr>
      <w:r>
        <w:rPr>
          <w:rFonts w:ascii="Times New Roman" w:hAnsi="Times New Roman" w:eastAsia="宋体"/>
          <w:b w:val="0"/>
          <w:sz w:val="21"/>
        </w:rPr>
        <w:t>A：请按以下步骤排查：1）检查网络连接是否正常；2）检查系统配置中的appCode和密钥是否正确；3）确认当前选择的环境是否正确；4）查看操作日志获取详细错误信息。如仍无法解决，请联系技术支持。</w:t>
      </w:r>
    </w:p>
    <w:p w14:paraId="52EECF87">
      <w:pPr>
        <w:spacing w:before="160" w:after="40" w:line="360" w:lineRule="auto"/>
        <w:jc w:val="left"/>
      </w:pPr>
      <w:r>
        <w:rPr>
          <w:rFonts w:ascii="Times New Roman" w:hAnsi="Times New Roman" w:eastAsia="宋体"/>
          <w:b/>
          <w:sz w:val="21"/>
        </w:rPr>
        <w:t>Q：导出的PDF报表打不开？</w:t>
      </w:r>
    </w:p>
    <w:p w14:paraId="7B34C830">
      <w:pPr>
        <w:spacing w:before="0" w:after="80" w:line="360" w:lineRule="auto"/>
        <w:ind w:firstLine="420"/>
        <w:jc w:val="left"/>
      </w:pPr>
      <w:r>
        <w:rPr>
          <w:rFonts w:ascii="Times New Roman" w:hAnsi="Times New Roman" w:eastAsia="宋体"/>
          <w:b w:val="0"/>
          <w:sz w:val="21"/>
        </w:rPr>
        <w:t>A：请确保使用最新版Chrome或Edge浏览器。如浏览器版本过旧，请更新浏览器后重试。PDF文件通常保存在浏览器默认下载目录中。</w:t>
      </w:r>
    </w:p>
    <w:p w14:paraId="5DC0B6F2">
      <w:pPr>
        <w:spacing w:before="160" w:after="40" w:line="360" w:lineRule="auto"/>
        <w:jc w:val="left"/>
      </w:pPr>
      <w:r>
        <w:rPr>
          <w:rFonts w:ascii="Times New Roman" w:hAnsi="Times New Roman" w:eastAsia="宋体"/>
          <w:b/>
          <w:sz w:val="21"/>
        </w:rPr>
        <w:t>Q：如何修改登录密码？</w:t>
      </w:r>
    </w:p>
    <w:p w14:paraId="75C0840A">
      <w:pPr>
        <w:spacing w:before="0" w:after="80" w:line="360" w:lineRule="auto"/>
        <w:ind w:firstLine="420"/>
        <w:jc w:val="left"/>
      </w:pPr>
      <w:r>
        <w:rPr>
          <w:rFonts w:ascii="Times New Roman" w:hAnsi="Times New Roman" w:eastAsia="宋体"/>
          <w:b w:val="0"/>
          <w:sz w:val="21"/>
        </w:rPr>
        <w:t>A：当前版本登录密码为系统预设密码，如需修改请联系技术支持。后续版本将提供在线密码修改功能。</w:t>
      </w:r>
    </w:p>
    <w:p w14:paraId="78AB6067">
      <w:pPr>
        <w:spacing w:before="160" w:after="40" w:line="360" w:lineRule="auto"/>
        <w:jc w:val="left"/>
      </w:pPr>
      <w:r>
        <w:rPr>
          <w:rFonts w:ascii="Times New Roman" w:hAnsi="Times New Roman" w:eastAsia="宋体"/>
          <w:b/>
          <w:sz w:val="21"/>
        </w:rPr>
        <w:t>Q：系统支持哪些浏览器？</w:t>
      </w:r>
    </w:p>
    <w:p w14:paraId="20883233">
      <w:pPr>
        <w:spacing w:before="0" w:after="80" w:line="360" w:lineRule="auto"/>
        <w:ind w:firstLine="420"/>
        <w:jc w:val="left"/>
      </w:pPr>
      <w:r>
        <w:rPr>
          <w:rFonts w:ascii="Times New Roman" w:hAnsi="Times New Roman" w:eastAsia="宋体"/>
          <w:b w:val="0"/>
          <w:sz w:val="21"/>
        </w:rPr>
        <w:t>A：推荐使用Google Chrome 80+或Microsoft Edge 80+浏览器。不建议使用IE浏览器，部分功能可能无法正常使用。</w:t>
      </w:r>
    </w:p>
    <w:p w14:paraId="1D0F043D">
      <w:pPr>
        <w:spacing w:before="160" w:after="40" w:line="360" w:lineRule="auto"/>
        <w:jc w:val="left"/>
      </w:pPr>
      <w:r>
        <w:rPr>
          <w:rFonts w:ascii="Times New Roman" w:hAnsi="Times New Roman" w:eastAsia="宋体"/>
          <w:b/>
          <w:sz w:val="21"/>
        </w:rPr>
        <w:t>Q：系统可以多台电脑同时使用吗？</w:t>
      </w:r>
    </w:p>
    <w:p w14:paraId="35ADAC4F">
      <w:pPr>
        <w:spacing w:before="0" w:after="80" w:line="360" w:lineRule="auto"/>
        <w:ind w:firstLine="420"/>
        <w:jc w:val="left"/>
      </w:pPr>
      <w:r>
        <w:rPr>
          <w:rFonts w:ascii="Times New Roman" w:hAnsi="Times New Roman" w:eastAsia="宋体"/>
          <w:b w:val="0"/>
          <w:sz w:val="21"/>
        </w:rPr>
        <w:t>A：系统在同一局域网内的多台电脑上可同时安装使用。但请注意，每台电脑需要独立安装，且配置相同的机构密钥信息。</w:t>
      </w:r>
    </w:p>
    <w:p w14:paraId="130C130F">
      <w:pPr>
        <w:spacing w:before="160" w:after="40" w:line="360" w:lineRule="auto"/>
        <w:jc w:val="left"/>
      </w:pPr>
      <w:r>
        <w:rPr>
          <w:rFonts w:ascii="Times New Roman" w:hAnsi="Times New Roman" w:eastAsia="宋体"/>
          <w:b/>
          <w:sz w:val="21"/>
        </w:rPr>
        <w:t>Q：系统无响应或卡住了怎么办？</w:t>
      </w:r>
    </w:p>
    <w:p w14:paraId="112FFD39">
      <w:pPr>
        <w:spacing w:before="0" w:after="80" w:line="360" w:lineRule="auto"/>
        <w:ind w:firstLine="420"/>
        <w:jc w:val="left"/>
      </w:pPr>
      <w:r>
        <w:rPr>
          <w:rFonts w:ascii="Times New Roman" w:hAnsi="Times New Roman" w:eastAsia="宋体"/>
          <w:b w:val="0"/>
          <w:sz w:val="21"/>
        </w:rPr>
        <w:t>A：请先尝试按F5刷新页面。如仍无响应，可关闭浏览器后重新打开。如问题持续存在，请重启系统（停止服务后重新启动）。</w:t>
      </w:r>
    </w:p>
    <w:p w14:paraId="0294B45D">
      <w:r>
        <w:br w:type="page"/>
      </w:r>
    </w:p>
    <w:p w14:paraId="5C4F58C7">
      <w:pPr>
        <w:spacing w:before="0" w:after="240" w:line="360" w:lineRule="auto"/>
        <w:jc w:val="center"/>
      </w:pPr>
      <w:r>
        <w:rPr>
          <w:rFonts w:ascii="Times New Roman" w:hAnsi="Times New Roman" w:eastAsia="宋体"/>
          <w:b/>
          <w:sz w:val="32"/>
        </w:rPr>
        <w:t>附录A  接口地址说明</w:t>
      </w:r>
    </w:p>
    <w:p w14:paraId="2B377EB9">
      <w:pPr>
        <w:spacing w:before="0" w:after="120" w:line="360" w:lineRule="auto"/>
        <w:ind w:firstLine="420"/>
        <w:jc w:val="left"/>
      </w:pPr>
      <w:r>
        <w:rPr>
          <w:rFonts w:ascii="Times New Roman" w:hAnsi="Times New Roman" w:eastAsia="宋体"/>
          <w:b w:val="0"/>
          <w:sz w:val="21"/>
        </w:rPr>
        <w:t>系统通过HTTP接口与医保服务器通信，不同环境对应不同的接口地址：</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4696"/>
        <w:gridCol w:w="2389"/>
      </w:tblGrid>
      <w:tr w14:paraId="6662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2C59ACE9">
            <w:pPr>
              <w:spacing w:after="0"/>
              <w:jc w:val="center"/>
            </w:pPr>
            <w:r>
              <w:rPr>
                <w:rFonts w:ascii="Times New Roman" w:hAnsi="Times New Roman" w:eastAsia="宋体"/>
                <w:b/>
                <w:sz w:val="21"/>
              </w:rPr>
              <w:t>环境</w:t>
            </w:r>
          </w:p>
        </w:tc>
        <w:tc>
          <w:tcPr>
            <w:tcW w:w="4535" w:type="dxa"/>
            <w:shd w:val="clear" w:color="auto" w:fill="D6E4F0"/>
          </w:tcPr>
          <w:p w14:paraId="7AE723B4">
            <w:pPr>
              <w:spacing w:after="0"/>
              <w:jc w:val="center"/>
            </w:pPr>
            <w:r>
              <w:rPr>
                <w:rFonts w:ascii="Times New Roman" w:hAnsi="Times New Roman" w:eastAsia="宋体"/>
                <w:b/>
                <w:sz w:val="21"/>
              </w:rPr>
              <w:t>接口地址</w:t>
            </w:r>
          </w:p>
        </w:tc>
        <w:tc>
          <w:tcPr>
            <w:tcW w:w="2835" w:type="dxa"/>
            <w:shd w:val="clear" w:color="auto" w:fill="D6E4F0"/>
          </w:tcPr>
          <w:p w14:paraId="0336ECD8">
            <w:pPr>
              <w:spacing w:after="0"/>
              <w:jc w:val="center"/>
            </w:pPr>
            <w:r>
              <w:rPr>
                <w:rFonts w:ascii="Times New Roman" w:hAnsi="Times New Roman" w:eastAsia="宋体"/>
                <w:b/>
                <w:sz w:val="21"/>
              </w:rPr>
              <w:t>说明</w:t>
            </w:r>
          </w:p>
        </w:tc>
      </w:tr>
      <w:tr w14:paraId="2636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4C1CF84">
            <w:pPr>
              <w:spacing w:after="0"/>
              <w:jc w:val="left"/>
            </w:pPr>
            <w:r>
              <w:rPr>
                <w:rFonts w:ascii="Times New Roman" w:hAnsi="Times New Roman" w:eastAsia="宋体"/>
                <w:b w:val="0"/>
                <w:sz w:val="21"/>
              </w:rPr>
              <w:t>测试环境</w:t>
            </w:r>
          </w:p>
        </w:tc>
        <w:tc>
          <w:tcPr>
            <w:tcW w:w="4535" w:type="dxa"/>
          </w:tcPr>
          <w:p w14:paraId="33480BEE">
            <w:pPr>
              <w:spacing w:after="0"/>
              <w:jc w:val="left"/>
            </w:pPr>
            <w:r>
              <w:rPr>
                <w:rFonts w:ascii="Times New Roman" w:hAnsi="Times New Roman" w:eastAsia="宋体"/>
                <w:b w:val="0"/>
                <w:sz w:val="21"/>
              </w:rPr>
              <w:t>http://10.30.22.117:8090/thrid_api/external_api</w:t>
            </w:r>
          </w:p>
        </w:tc>
        <w:tc>
          <w:tcPr>
            <w:tcW w:w="2835" w:type="dxa"/>
          </w:tcPr>
          <w:p w14:paraId="30D94F4A">
            <w:pPr>
              <w:spacing w:after="0"/>
              <w:jc w:val="left"/>
            </w:pPr>
            <w:r>
              <w:rPr>
                <w:rFonts w:ascii="Times New Roman" w:hAnsi="Times New Roman" w:eastAsia="宋体"/>
                <w:b w:val="0"/>
                <w:sz w:val="21"/>
              </w:rPr>
              <w:t>用于联调测试，内网访问</w:t>
            </w:r>
          </w:p>
        </w:tc>
      </w:tr>
      <w:tr w14:paraId="1AC4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18591504">
            <w:pPr>
              <w:spacing w:after="0"/>
              <w:jc w:val="left"/>
            </w:pPr>
            <w:r>
              <w:rPr>
                <w:rFonts w:ascii="Times New Roman" w:hAnsi="Times New Roman" w:eastAsia="宋体"/>
                <w:b w:val="0"/>
                <w:sz w:val="21"/>
              </w:rPr>
              <w:t>正式环境</w:t>
            </w:r>
          </w:p>
        </w:tc>
        <w:tc>
          <w:tcPr>
            <w:tcW w:w="4535" w:type="dxa"/>
            <w:shd w:val="clear" w:color="auto" w:fill="F5F8FC"/>
          </w:tcPr>
          <w:p w14:paraId="085E01B0">
            <w:pPr>
              <w:spacing w:after="0"/>
              <w:jc w:val="left"/>
            </w:pPr>
            <w:r>
              <w:rPr>
                <w:rFonts w:ascii="Times New Roman" w:hAnsi="Times New Roman" w:eastAsia="宋体"/>
                <w:b w:val="0"/>
                <w:sz w:val="21"/>
              </w:rPr>
              <w:t>http://dszq1402.sx.hsip.gov.cn/thrid_api/external_api</w:t>
            </w:r>
          </w:p>
        </w:tc>
        <w:tc>
          <w:tcPr>
            <w:tcW w:w="2835" w:type="dxa"/>
            <w:shd w:val="clear" w:color="auto" w:fill="F5F8FC"/>
          </w:tcPr>
          <w:p w14:paraId="0CAB74C5">
            <w:pPr>
              <w:spacing w:after="0"/>
              <w:jc w:val="left"/>
            </w:pPr>
            <w:r>
              <w:rPr>
                <w:rFonts w:ascii="Times New Roman" w:hAnsi="Times New Roman" w:eastAsia="宋体"/>
                <w:b w:val="0"/>
                <w:sz w:val="21"/>
              </w:rPr>
              <w:t>生产环境，需确认网络可达</w:t>
            </w:r>
          </w:p>
        </w:tc>
      </w:tr>
    </w:tbl>
    <w:p w14:paraId="089E89A1">
      <w:pPr>
        <w:spacing w:before="0" w:after="80" w:line="360" w:lineRule="auto"/>
        <w:ind w:firstLine="420"/>
        <w:jc w:val="left"/>
      </w:pPr>
      <w:r>
        <w:rPr>
          <w:rFonts w:ascii="Times New Roman" w:hAnsi="Times New Roman" w:eastAsia="宋体"/>
          <w:b w:val="0"/>
          <w:sz w:val="21"/>
        </w:rPr>
        <w:t>接口通信采用国密SM2和SM4加密算法，确保数据传输安全。所有请求均经过数字签名验证，防止数据篡改。</w:t>
      </w:r>
    </w:p>
    <w:p w14:paraId="1D7FF1A2">
      <w:r>
        <w:br w:type="page"/>
      </w:r>
    </w:p>
    <w:p w14:paraId="043D5245">
      <w:pPr>
        <w:spacing w:before="0" w:after="240" w:line="360" w:lineRule="auto"/>
        <w:jc w:val="center"/>
      </w:pPr>
      <w:r>
        <w:rPr>
          <w:rFonts w:ascii="Times New Roman" w:hAnsi="Times New Roman" w:eastAsia="宋体"/>
          <w:b/>
          <w:sz w:val="32"/>
        </w:rPr>
        <w:t>附录B  数据字典</w:t>
      </w:r>
    </w:p>
    <w:p w14:paraId="72255131">
      <w:pPr>
        <w:spacing w:before="120" w:after="80" w:line="360" w:lineRule="auto"/>
        <w:jc w:val="left"/>
      </w:pPr>
      <w:r>
        <w:rPr>
          <w:rFonts w:ascii="Times New Roman" w:hAnsi="Times New Roman" w:eastAsia="宋体"/>
          <w:b/>
          <w:sz w:val="28"/>
        </w:rPr>
        <w:t>B.1  险种（aka080）</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6905"/>
      </w:tblGrid>
      <w:tr w14:paraId="1A16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3C6932F2">
            <w:pPr>
              <w:spacing w:after="0"/>
              <w:jc w:val="center"/>
            </w:pPr>
            <w:r>
              <w:rPr>
                <w:rFonts w:ascii="Times New Roman" w:hAnsi="Times New Roman" w:eastAsia="宋体"/>
                <w:b/>
                <w:sz w:val="21"/>
              </w:rPr>
              <w:t>代码</w:t>
            </w:r>
          </w:p>
        </w:tc>
        <w:tc>
          <w:tcPr>
            <w:tcW w:w="7370" w:type="dxa"/>
            <w:shd w:val="clear" w:color="auto" w:fill="D6E4F0"/>
          </w:tcPr>
          <w:p w14:paraId="6E9D26B2">
            <w:pPr>
              <w:spacing w:after="0"/>
              <w:jc w:val="center"/>
            </w:pPr>
            <w:r>
              <w:rPr>
                <w:rFonts w:ascii="Times New Roman" w:hAnsi="Times New Roman" w:eastAsia="宋体"/>
                <w:b/>
                <w:sz w:val="21"/>
              </w:rPr>
              <w:t>名称</w:t>
            </w:r>
          </w:p>
        </w:tc>
      </w:tr>
      <w:tr w14:paraId="7B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8F1E2A2">
            <w:pPr>
              <w:spacing w:after="0"/>
              <w:jc w:val="left"/>
            </w:pPr>
            <w:r>
              <w:rPr>
                <w:rFonts w:ascii="Times New Roman" w:hAnsi="Times New Roman" w:eastAsia="宋体"/>
                <w:b w:val="0"/>
                <w:sz w:val="21"/>
              </w:rPr>
              <w:t>001</w:t>
            </w:r>
          </w:p>
        </w:tc>
        <w:tc>
          <w:tcPr>
            <w:tcW w:w="7370" w:type="dxa"/>
          </w:tcPr>
          <w:p w14:paraId="033CC609">
            <w:pPr>
              <w:spacing w:after="0"/>
              <w:jc w:val="left"/>
            </w:pPr>
            <w:r>
              <w:rPr>
                <w:rFonts w:ascii="Times New Roman" w:hAnsi="Times New Roman" w:eastAsia="宋体"/>
                <w:b w:val="0"/>
                <w:sz w:val="21"/>
              </w:rPr>
              <w:t>城镇职工基本医疗保险</w:t>
            </w:r>
          </w:p>
        </w:tc>
      </w:tr>
      <w:tr w14:paraId="39D5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06AED0B5">
            <w:pPr>
              <w:spacing w:after="0"/>
              <w:jc w:val="left"/>
            </w:pPr>
            <w:r>
              <w:rPr>
                <w:rFonts w:ascii="Times New Roman" w:hAnsi="Times New Roman" w:eastAsia="宋体"/>
                <w:b w:val="0"/>
                <w:sz w:val="21"/>
              </w:rPr>
              <w:t>002</w:t>
            </w:r>
          </w:p>
        </w:tc>
        <w:tc>
          <w:tcPr>
            <w:tcW w:w="7370" w:type="dxa"/>
            <w:shd w:val="clear" w:color="auto" w:fill="F5F8FC"/>
          </w:tcPr>
          <w:p w14:paraId="10B683EE">
            <w:pPr>
              <w:spacing w:after="0"/>
              <w:jc w:val="left"/>
            </w:pPr>
            <w:r>
              <w:rPr>
                <w:rFonts w:ascii="Times New Roman" w:hAnsi="Times New Roman" w:eastAsia="宋体"/>
                <w:b w:val="0"/>
                <w:sz w:val="21"/>
              </w:rPr>
              <w:t>城乡居民基本医疗保险</w:t>
            </w:r>
          </w:p>
        </w:tc>
      </w:tr>
    </w:tbl>
    <w:p w14:paraId="06528486">
      <w:pPr>
        <w:spacing w:before="120" w:after="80" w:line="360" w:lineRule="auto"/>
        <w:jc w:val="left"/>
      </w:pPr>
      <w:r>
        <w:rPr>
          <w:rFonts w:ascii="Times New Roman" w:hAnsi="Times New Roman" w:eastAsia="宋体"/>
          <w:b/>
          <w:sz w:val="28"/>
        </w:rPr>
        <w:t>B.2  清算机构（qsjg00）</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6905"/>
      </w:tblGrid>
      <w:tr w14:paraId="1F70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2DDAFDFD">
            <w:pPr>
              <w:spacing w:after="0"/>
              <w:jc w:val="center"/>
            </w:pPr>
            <w:r>
              <w:rPr>
                <w:rFonts w:ascii="Times New Roman" w:hAnsi="Times New Roman" w:eastAsia="宋体"/>
                <w:b/>
                <w:sz w:val="21"/>
              </w:rPr>
              <w:t>代码</w:t>
            </w:r>
          </w:p>
        </w:tc>
        <w:tc>
          <w:tcPr>
            <w:tcW w:w="7370" w:type="dxa"/>
            <w:shd w:val="clear" w:color="auto" w:fill="D6E4F0"/>
          </w:tcPr>
          <w:p w14:paraId="3C3A6E3E">
            <w:pPr>
              <w:spacing w:after="0"/>
              <w:jc w:val="center"/>
            </w:pPr>
            <w:r>
              <w:rPr>
                <w:rFonts w:ascii="Times New Roman" w:hAnsi="Times New Roman" w:eastAsia="宋体"/>
                <w:b/>
                <w:sz w:val="21"/>
              </w:rPr>
              <w:t>名称</w:t>
            </w:r>
          </w:p>
        </w:tc>
      </w:tr>
      <w:tr w14:paraId="31A9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C1C04A6">
            <w:pPr>
              <w:spacing w:after="0"/>
              <w:jc w:val="left"/>
            </w:pPr>
            <w:r>
              <w:rPr>
                <w:rFonts w:ascii="Times New Roman" w:hAnsi="Times New Roman" w:eastAsia="宋体"/>
                <w:b w:val="0"/>
                <w:sz w:val="21"/>
              </w:rPr>
              <w:t>001</w:t>
            </w:r>
          </w:p>
        </w:tc>
        <w:tc>
          <w:tcPr>
            <w:tcW w:w="7370" w:type="dxa"/>
          </w:tcPr>
          <w:p w14:paraId="49BDC3AB">
            <w:pPr>
              <w:spacing w:after="0"/>
              <w:jc w:val="left"/>
            </w:pPr>
            <w:r>
              <w:rPr>
                <w:rFonts w:ascii="Times New Roman" w:hAnsi="Times New Roman" w:eastAsia="宋体"/>
                <w:b w:val="0"/>
                <w:sz w:val="21"/>
              </w:rPr>
              <w:t>同煤</w:t>
            </w:r>
          </w:p>
        </w:tc>
      </w:tr>
      <w:tr w14:paraId="5BFC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0B15C4D3">
            <w:pPr>
              <w:spacing w:after="0"/>
              <w:jc w:val="left"/>
            </w:pPr>
            <w:r>
              <w:rPr>
                <w:rFonts w:ascii="Times New Roman" w:hAnsi="Times New Roman" w:eastAsia="宋体"/>
                <w:b w:val="0"/>
                <w:sz w:val="21"/>
              </w:rPr>
              <w:t>002</w:t>
            </w:r>
          </w:p>
        </w:tc>
        <w:tc>
          <w:tcPr>
            <w:tcW w:w="7370" w:type="dxa"/>
            <w:shd w:val="clear" w:color="auto" w:fill="F5F8FC"/>
          </w:tcPr>
          <w:p w14:paraId="02B035DC">
            <w:pPr>
              <w:spacing w:after="0"/>
              <w:jc w:val="left"/>
            </w:pPr>
            <w:r>
              <w:rPr>
                <w:rFonts w:ascii="Times New Roman" w:hAnsi="Times New Roman" w:eastAsia="宋体"/>
                <w:b w:val="0"/>
                <w:sz w:val="21"/>
              </w:rPr>
              <w:t>异地</w:t>
            </w:r>
          </w:p>
        </w:tc>
      </w:tr>
      <w:tr w14:paraId="21D3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51F7F19">
            <w:pPr>
              <w:spacing w:after="0"/>
              <w:jc w:val="left"/>
            </w:pPr>
            <w:r>
              <w:rPr>
                <w:rFonts w:ascii="Times New Roman" w:hAnsi="Times New Roman" w:eastAsia="宋体"/>
                <w:b w:val="0"/>
                <w:sz w:val="21"/>
              </w:rPr>
              <w:t>003</w:t>
            </w:r>
          </w:p>
        </w:tc>
        <w:tc>
          <w:tcPr>
            <w:tcW w:w="7370" w:type="dxa"/>
          </w:tcPr>
          <w:p w14:paraId="2CB09674">
            <w:pPr>
              <w:spacing w:after="0"/>
              <w:jc w:val="left"/>
            </w:pPr>
            <w:r>
              <w:rPr>
                <w:rFonts w:ascii="Times New Roman" w:hAnsi="Times New Roman" w:eastAsia="宋体"/>
                <w:b w:val="0"/>
                <w:sz w:val="21"/>
              </w:rPr>
              <w:t>本地</w:t>
            </w:r>
          </w:p>
        </w:tc>
      </w:tr>
    </w:tbl>
    <w:p w14:paraId="47EB8C42">
      <w:pPr>
        <w:spacing w:before="120" w:after="80" w:line="360" w:lineRule="auto"/>
        <w:jc w:val="left"/>
      </w:pPr>
      <w:r>
        <w:rPr>
          <w:rFonts w:ascii="Times New Roman" w:hAnsi="Times New Roman" w:eastAsia="宋体"/>
          <w:b/>
          <w:sz w:val="28"/>
        </w:rPr>
        <w:t>B.3  就诊类型（akc191）</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6905"/>
      </w:tblGrid>
      <w:tr w14:paraId="1CA6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7EBAEB36">
            <w:pPr>
              <w:spacing w:after="0"/>
              <w:jc w:val="center"/>
            </w:pPr>
            <w:r>
              <w:rPr>
                <w:rFonts w:ascii="Times New Roman" w:hAnsi="Times New Roman" w:eastAsia="宋体"/>
                <w:b/>
                <w:sz w:val="21"/>
              </w:rPr>
              <w:t>代码</w:t>
            </w:r>
          </w:p>
        </w:tc>
        <w:tc>
          <w:tcPr>
            <w:tcW w:w="7370" w:type="dxa"/>
            <w:shd w:val="clear" w:color="auto" w:fill="D6E4F0"/>
          </w:tcPr>
          <w:p w14:paraId="1E4BFB60">
            <w:pPr>
              <w:spacing w:after="0"/>
              <w:jc w:val="center"/>
            </w:pPr>
            <w:r>
              <w:rPr>
                <w:rFonts w:ascii="Times New Roman" w:hAnsi="Times New Roman" w:eastAsia="宋体"/>
                <w:b/>
                <w:sz w:val="21"/>
              </w:rPr>
              <w:t>名称</w:t>
            </w:r>
          </w:p>
        </w:tc>
      </w:tr>
      <w:tr w14:paraId="36E9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5835685">
            <w:pPr>
              <w:spacing w:after="0"/>
              <w:jc w:val="left"/>
            </w:pPr>
            <w:r>
              <w:rPr>
                <w:rFonts w:ascii="Times New Roman" w:hAnsi="Times New Roman" w:eastAsia="宋体"/>
                <w:b w:val="0"/>
                <w:sz w:val="21"/>
              </w:rPr>
              <w:t>001</w:t>
            </w:r>
          </w:p>
        </w:tc>
        <w:tc>
          <w:tcPr>
            <w:tcW w:w="7370" w:type="dxa"/>
          </w:tcPr>
          <w:p w14:paraId="4B554774">
            <w:pPr>
              <w:spacing w:after="0"/>
              <w:jc w:val="left"/>
            </w:pPr>
            <w:r>
              <w:rPr>
                <w:rFonts w:ascii="Times New Roman" w:hAnsi="Times New Roman" w:eastAsia="宋体"/>
                <w:b w:val="0"/>
                <w:sz w:val="21"/>
              </w:rPr>
              <w:t>普通门诊</w:t>
            </w:r>
          </w:p>
        </w:tc>
      </w:tr>
      <w:tr w14:paraId="2F26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84295E9">
            <w:pPr>
              <w:spacing w:after="0"/>
              <w:jc w:val="left"/>
            </w:pPr>
            <w:r>
              <w:rPr>
                <w:rFonts w:ascii="Times New Roman" w:hAnsi="Times New Roman" w:eastAsia="宋体"/>
                <w:b w:val="0"/>
                <w:sz w:val="21"/>
              </w:rPr>
              <w:t>002</w:t>
            </w:r>
          </w:p>
        </w:tc>
        <w:tc>
          <w:tcPr>
            <w:tcW w:w="7370" w:type="dxa"/>
            <w:shd w:val="clear" w:color="auto" w:fill="F5F8FC"/>
          </w:tcPr>
          <w:p w14:paraId="1A085119">
            <w:pPr>
              <w:spacing w:after="0"/>
              <w:jc w:val="left"/>
            </w:pPr>
            <w:r>
              <w:rPr>
                <w:rFonts w:ascii="Times New Roman" w:hAnsi="Times New Roman" w:eastAsia="宋体"/>
                <w:b w:val="0"/>
                <w:sz w:val="21"/>
              </w:rPr>
              <w:t>普通住院</w:t>
            </w:r>
          </w:p>
        </w:tc>
      </w:tr>
      <w:tr w14:paraId="0FAC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66192EE">
            <w:pPr>
              <w:spacing w:after="0"/>
              <w:jc w:val="left"/>
            </w:pPr>
            <w:r>
              <w:rPr>
                <w:rFonts w:ascii="Times New Roman" w:hAnsi="Times New Roman" w:eastAsia="宋体"/>
                <w:b w:val="0"/>
                <w:sz w:val="21"/>
              </w:rPr>
              <w:t>003</w:t>
            </w:r>
          </w:p>
        </w:tc>
        <w:tc>
          <w:tcPr>
            <w:tcW w:w="7370" w:type="dxa"/>
          </w:tcPr>
          <w:p w14:paraId="563E9A75">
            <w:pPr>
              <w:spacing w:after="0"/>
              <w:jc w:val="left"/>
            </w:pPr>
            <w:r>
              <w:rPr>
                <w:rFonts w:ascii="Times New Roman" w:hAnsi="Times New Roman" w:eastAsia="宋体"/>
                <w:b w:val="0"/>
                <w:sz w:val="21"/>
              </w:rPr>
              <w:t>门诊大额疾病</w:t>
            </w:r>
          </w:p>
        </w:tc>
      </w:tr>
      <w:tr w14:paraId="0859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D02E3D3">
            <w:pPr>
              <w:spacing w:after="0"/>
              <w:jc w:val="left"/>
            </w:pPr>
            <w:r>
              <w:rPr>
                <w:rFonts w:ascii="Times New Roman" w:hAnsi="Times New Roman" w:eastAsia="宋体"/>
                <w:b w:val="0"/>
                <w:sz w:val="21"/>
              </w:rPr>
              <w:t>005</w:t>
            </w:r>
          </w:p>
        </w:tc>
        <w:tc>
          <w:tcPr>
            <w:tcW w:w="7370" w:type="dxa"/>
            <w:shd w:val="clear" w:color="auto" w:fill="F5F8FC"/>
          </w:tcPr>
          <w:p w14:paraId="4B9C5F69">
            <w:pPr>
              <w:spacing w:after="0"/>
              <w:jc w:val="left"/>
            </w:pPr>
            <w:r>
              <w:rPr>
                <w:rFonts w:ascii="Times New Roman" w:hAnsi="Times New Roman" w:eastAsia="宋体"/>
                <w:b w:val="0"/>
                <w:sz w:val="21"/>
              </w:rPr>
              <w:t>生育住院</w:t>
            </w:r>
          </w:p>
        </w:tc>
      </w:tr>
    </w:tbl>
    <w:p w14:paraId="66FE4608">
      <w:pPr>
        <w:spacing w:before="120" w:after="80" w:line="360" w:lineRule="auto"/>
        <w:jc w:val="left"/>
      </w:pPr>
      <w:r>
        <w:rPr>
          <w:rFonts w:ascii="Times New Roman" w:hAnsi="Times New Roman" w:eastAsia="宋体"/>
          <w:b/>
          <w:sz w:val="28"/>
        </w:rPr>
        <w:t>B.4  核对状态（hdzt00）</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6905"/>
      </w:tblGrid>
      <w:tr w14:paraId="153A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22E562F7">
            <w:pPr>
              <w:spacing w:after="0"/>
              <w:jc w:val="center"/>
            </w:pPr>
            <w:r>
              <w:rPr>
                <w:rFonts w:ascii="Times New Roman" w:hAnsi="Times New Roman" w:eastAsia="宋体"/>
                <w:b/>
                <w:sz w:val="21"/>
              </w:rPr>
              <w:t>代码</w:t>
            </w:r>
          </w:p>
        </w:tc>
        <w:tc>
          <w:tcPr>
            <w:tcW w:w="7370" w:type="dxa"/>
            <w:shd w:val="clear" w:color="auto" w:fill="D6E4F0"/>
          </w:tcPr>
          <w:p w14:paraId="6D357414">
            <w:pPr>
              <w:spacing w:after="0"/>
              <w:jc w:val="center"/>
            </w:pPr>
            <w:r>
              <w:rPr>
                <w:rFonts w:ascii="Times New Roman" w:hAnsi="Times New Roman" w:eastAsia="宋体"/>
                <w:b/>
                <w:sz w:val="21"/>
              </w:rPr>
              <w:t>名称</w:t>
            </w:r>
          </w:p>
        </w:tc>
      </w:tr>
      <w:tr w14:paraId="6612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EAFD477">
            <w:pPr>
              <w:spacing w:after="0"/>
              <w:jc w:val="left"/>
            </w:pPr>
            <w:r>
              <w:rPr>
                <w:rFonts w:ascii="Times New Roman" w:hAnsi="Times New Roman" w:eastAsia="宋体"/>
                <w:b w:val="0"/>
                <w:sz w:val="21"/>
              </w:rPr>
              <w:t>000</w:t>
            </w:r>
          </w:p>
        </w:tc>
        <w:tc>
          <w:tcPr>
            <w:tcW w:w="7370" w:type="dxa"/>
          </w:tcPr>
          <w:p w14:paraId="6378D8AE">
            <w:pPr>
              <w:spacing w:after="0"/>
              <w:jc w:val="left"/>
            </w:pPr>
            <w:r>
              <w:rPr>
                <w:rFonts w:ascii="Times New Roman" w:hAnsi="Times New Roman" w:eastAsia="宋体"/>
                <w:b w:val="0"/>
                <w:sz w:val="21"/>
              </w:rPr>
              <w:t>未核对</w:t>
            </w:r>
          </w:p>
        </w:tc>
      </w:tr>
      <w:tr w14:paraId="06D1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070F9E0D">
            <w:pPr>
              <w:spacing w:after="0"/>
              <w:jc w:val="left"/>
            </w:pPr>
            <w:r>
              <w:rPr>
                <w:rFonts w:ascii="Times New Roman" w:hAnsi="Times New Roman" w:eastAsia="宋体"/>
                <w:b w:val="0"/>
                <w:sz w:val="21"/>
              </w:rPr>
              <w:t>001</w:t>
            </w:r>
          </w:p>
        </w:tc>
        <w:tc>
          <w:tcPr>
            <w:tcW w:w="7370" w:type="dxa"/>
            <w:shd w:val="clear" w:color="auto" w:fill="F5F8FC"/>
          </w:tcPr>
          <w:p w14:paraId="075F8582">
            <w:pPr>
              <w:spacing w:after="0"/>
              <w:jc w:val="left"/>
            </w:pPr>
            <w:r>
              <w:rPr>
                <w:rFonts w:ascii="Times New Roman" w:hAnsi="Times New Roman" w:eastAsia="宋体"/>
                <w:b w:val="0"/>
                <w:sz w:val="21"/>
              </w:rPr>
              <w:t>已核对</w:t>
            </w:r>
          </w:p>
        </w:tc>
      </w:tr>
    </w:tbl>
    <w:p w14:paraId="34463AD6">
      <w:pPr>
        <w:spacing w:before="120" w:after="80" w:line="360" w:lineRule="auto"/>
        <w:jc w:val="left"/>
      </w:pPr>
      <w:r>
        <w:rPr>
          <w:rFonts w:ascii="Times New Roman" w:hAnsi="Times New Roman" w:eastAsia="宋体"/>
          <w:b/>
          <w:sz w:val="28"/>
        </w:rPr>
        <w:t>B.5  清算申请状态（qssqzt）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6905"/>
      </w:tblGrid>
      <w:tr w14:paraId="5217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1FAC1D8E">
            <w:pPr>
              <w:spacing w:after="0"/>
              <w:jc w:val="center"/>
            </w:pPr>
            <w:r>
              <w:rPr>
                <w:rFonts w:ascii="Times New Roman" w:hAnsi="Times New Roman" w:eastAsia="宋体"/>
                <w:b/>
                <w:sz w:val="21"/>
              </w:rPr>
              <w:t>代码</w:t>
            </w:r>
          </w:p>
        </w:tc>
        <w:tc>
          <w:tcPr>
            <w:tcW w:w="7370" w:type="dxa"/>
            <w:shd w:val="clear" w:color="auto" w:fill="D6E4F0"/>
          </w:tcPr>
          <w:p w14:paraId="4441545D">
            <w:pPr>
              <w:spacing w:after="0"/>
              <w:jc w:val="center"/>
            </w:pPr>
            <w:r>
              <w:rPr>
                <w:rFonts w:ascii="Times New Roman" w:hAnsi="Times New Roman" w:eastAsia="宋体"/>
                <w:b/>
                <w:sz w:val="21"/>
              </w:rPr>
              <w:t>名称</w:t>
            </w:r>
          </w:p>
        </w:tc>
      </w:tr>
      <w:tr w14:paraId="58DE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333FB90">
            <w:pPr>
              <w:spacing w:after="0"/>
              <w:jc w:val="left"/>
            </w:pPr>
            <w:r>
              <w:rPr>
                <w:rFonts w:ascii="Times New Roman" w:hAnsi="Times New Roman" w:eastAsia="宋体"/>
                <w:b w:val="0"/>
                <w:sz w:val="21"/>
              </w:rPr>
              <w:t>000</w:t>
            </w:r>
          </w:p>
        </w:tc>
        <w:tc>
          <w:tcPr>
            <w:tcW w:w="7370" w:type="dxa"/>
          </w:tcPr>
          <w:p w14:paraId="0FDA8B5A">
            <w:pPr>
              <w:spacing w:after="0"/>
              <w:jc w:val="left"/>
            </w:pPr>
            <w:r>
              <w:rPr>
                <w:rFonts w:ascii="Times New Roman" w:hAnsi="Times New Roman" w:eastAsia="宋体"/>
                <w:b w:val="0"/>
                <w:sz w:val="21"/>
              </w:rPr>
              <w:t>未申请</w:t>
            </w:r>
          </w:p>
        </w:tc>
      </w:tr>
      <w:tr w14:paraId="613F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50A5359D">
            <w:pPr>
              <w:spacing w:after="0"/>
              <w:jc w:val="left"/>
            </w:pPr>
            <w:r>
              <w:rPr>
                <w:rFonts w:ascii="Times New Roman" w:hAnsi="Times New Roman" w:eastAsia="宋体"/>
                <w:b w:val="0"/>
                <w:sz w:val="21"/>
              </w:rPr>
              <w:t>001</w:t>
            </w:r>
          </w:p>
        </w:tc>
        <w:tc>
          <w:tcPr>
            <w:tcW w:w="7370" w:type="dxa"/>
            <w:shd w:val="clear" w:color="auto" w:fill="F5F8FC"/>
          </w:tcPr>
          <w:p w14:paraId="301F4151">
            <w:pPr>
              <w:spacing w:after="0"/>
              <w:jc w:val="left"/>
            </w:pPr>
            <w:r>
              <w:rPr>
                <w:rFonts w:ascii="Times New Roman" w:hAnsi="Times New Roman" w:eastAsia="宋体"/>
                <w:b w:val="0"/>
                <w:sz w:val="21"/>
              </w:rPr>
              <w:t>已申请</w:t>
            </w:r>
          </w:p>
        </w:tc>
      </w:tr>
    </w:tbl>
    <w:p w14:paraId="246F5270">
      <w:pPr>
        <w:spacing w:before="120" w:after="80" w:line="360" w:lineRule="auto"/>
        <w:jc w:val="left"/>
      </w:pPr>
      <w:r>
        <w:rPr>
          <w:rFonts w:ascii="Times New Roman" w:hAnsi="Times New Roman" w:eastAsia="宋体"/>
          <w:b/>
          <w:sz w:val="28"/>
        </w:rPr>
        <w:t>B.6  统筹区代码（insu_admdvs）</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6887"/>
      </w:tblGrid>
      <w:tr w14:paraId="783A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3410405B">
            <w:pPr>
              <w:spacing w:after="0"/>
              <w:jc w:val="center"/>
            </w:pPr>
            <w:r>
              <w:rPr>
                <w:rFonts w:ascii="Times New Roman" w:hAnsi="Times New Roman" w:eastAsia="宋体"/>
                <w:b/>
                <w:sz w:val="21"/>
              </w:rPr>
              <w:t>代码</w:t>
            </w:r>
          </w:p>
        </w:tc>
        <w:tc>
          <w:tcPr>
            <w:tcW w:w="7370" w:type="dxa"/>
            <w:shd w:val="clear" w:color="auto" w:fill="D6E4F0"/>
          </w:tcPr>
          <w:p w14:paraId="5664C507">
            <w:pPr>
              <w:spacing w:after="0"/>
              <w:jc w:val="center"/>
            </w:pPr>
            <w:r>
              <w:rPr>
                <w:rFonts w:ascii="Times New Roman" w:hAnsi="Times New Roman" w:eastAsia="宋体"/>
                <w:b/>
                <w:sz w:val="21"/>
              </w:rPr>
              <w:t>名称</w:t>
            </w:r>
          </w:p>
        </w:tc>
      </w:tr>
      <w:tr w14:paraId="4BCE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C2D36CD">
            <w:pPr>
              <w:spacing w:after="0"/>
              <w:jc w:val="left"/>
            </w:pPr>
            <w:r>
              <w:rPr>
                <w:rFonts w:ascii="Times New Roman" w:hAnsi="Times New Roman" w:eastAsia="宋体"/>
                <w:b w:val="0"/>
                <w:sz w:val="21"/>
              </w:rPr>
              <w:t>140212</w:t>
            </w:r>
          </w:p>
        </w:tc>
        <w:tc>
          <w:tcPr>
            <w:tcW w:w="7370" w:type="dxa"/>
          </w:tcPr>
          <w:p w14:paraId="277E98F2">
            <w:pPr>
              <w:spacing w:after="0"/>
              <w:jc w:val="left"/>
            </w:pPr>
            <w:r>
              <w:rPr>
                <w:rFonts w:ascii="Times New Roman" w:hAnsi="Times New Roman" w:eastAsia="宋体"/>
                <w:b w:val="0"/>
                <w:sz w:val="21"/>
              </w:rPr>
              <w:t>新荣区</w:t>
            </w:r>
          </w:p>
        </w:tc>
      </w:tr>
      <w:tr w14:paraId="2CE5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3A280555">
            <w:pPr>
              <w:spacing w:after="0"/>
              <w:jc w:val="left"/>
            </w:pPr>
            <w:r>
              <w:rPr>
                <w:rFonts w:ascii="Times New Roman" w:hAnsi="Times New Roman" w:eastAsia="宋体"/>
                <w:b w:val="0"/>
                <w:sz w:val="21"/>
              </w:rPr>
              <w:t>140213</w:t>
            </w:r>
          </w:p>
        </w:tc>
        <w:tc>
          <w:tcPr>
            <w:tcW w:w="7370" w:type="dxa"/>
            <w:shd w:val="clear" w:color="auto" w:fill="F5F8FC"/>
          </w:tcPr>
          <w:p w14:paraId="079444F6">
            <w:pPr>
              <w:spacing w:after="0"/>
              <w:jc w:val="left"/>
            </w:pPr>
            <w:r>
              <w:rPr>
                <w:rFonts w:ascii="Times New Roman" w:hAnsi="Times New Roman" w:eastAsia="宋体"/>
                <w:b w:val="0"/>
                <w:sz w:val="21"/>
              </w:rPr>
              <w:t>平城区</w:t>
            </w:r>
          </w:p>
        </w:tc>
      </w:tr>
      <w:tr w14:paraId="4807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C1BE715">
            <w:pPr>
              <w:spacing w:after="0"/>
              <w:jc w:val="left"/>
            </w:pPr>
            <w:r>
              <w:rPr>
                <w:rFonts w:ascii="Times New Roman" w:hAnsi="Times New Roman" w:eastAsia="宋体"/>
                <w:b w:val="0"/>
                <w:sz w:val="21"/>
              </w:rPr>
              <w:t>140214</w:t>
            </w:r>
          </w:p>
        </w:tc>
        <w:tc>
          <w:tcPr>
            <w:tcW w:w="7370" w:type="dxa"/>
          </w:tcPr>
          <w:p w14:paraId="49B5F996">
            <w:pPr>
              <w:spacing w:after="0"/>
              <w:jc w:val="left"/>
            </w:pPr>
            <w:r>
              <w:rPr>
                <w:rFonts w:ascii="Times New Roman" w:hAnsi="Times New Roman" w:eastAsia="宋体"/>
                <w:b w:val="0"/>
                <w:sz w:val="21"/>
              </w:rPr>
              <w:t>云冈区</w:t>
            </w:r>
          </w:p>
        </w:tc>
      </w:tr>
      <w:tr w14:paraId="75C4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6C51F4A5">
            <w:pPr>
              <w:spacing w:after="0"/>
              <w:jc w:val="left"/>
            </w:pPr>
            <w:r>
              <w:rPr>
                <w:rFonts w:ascii="Times New Roman" w:hAnsi="Times New Roman" w:eastAsia="宋体"/>
                <w:b w:val="0"/>
                <w:sz w:val="21"/>
              </w:rPr>
              <w:t>140215</w:t>
            </w:r>
          </w:p>
        </w:tc>
        <w:tc>
          <w:tcPr>
            <w:tcW w:w="7370" w:type="dxa"/>
            <w:shd w:val="clear" w:color="auto" w:fill="F5F8FC"/>
          </w:tcPr>
          <w:p w14:paraId="4959C7B5">
            <w:pPr>
              <w:spacing w:after="0"/>
              <w:jc w:val="left"/>
            </w:pPr>
            <w:r>
              <w:rPr>
                <w:rFonts w:ascii="Times New Roman" w:hAnsi="Times New Roman" w:eastAsia="宋体"/>
                <w:b w:val="0"/>
                <w:sz w:val="21"/>
              </w:rPr>
              <w:t>云州区</w:t>
            </w:r>
          </w:p>
        </w:tc>
      </w:tr>
      <w:tr w14:paraId="1A0A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302A0C0">
            <w:pPr>
              <w:spacing w:after="0"/>
              <w:jc w:val="left"/>
            </w:pPr>
            <w:r>
              <w:rPr>
                <w:rFonts w:ascii="Times New Roman" w:hAnsi="Times New Roman" w:eastAsia="宋体"/>
                <w:b w:val="0"/>
                <w:sz w:val="21"/>
              </w:rPr>
              <w:t>140221</w:t>
            </w:r>
          </w:p>
        </w:tc>
        <w:tc>
          <w:tcPr>
            <w:tcW w:w="7370" w:type="dxa"/>
          </w:tcPr>
          <w:p w14:paraId="085223D1">
            <w:pPr>
              <w:spacing w:after="0"/>
              <w:jc w:val="left"/>
            </w:pPr>
            <w:r>
              <w:rPr>
                <w:rFonts w:ascii="Times New Roman" w:hAnsi="Times New Roman" w:eastAsia="宋体"/>
                <w:b w:val="0"/>
                <w:sz w:val="21"/>
              </w:rPr>
              <w:t>阳高县</w:t>
            </w:r>
          </w:p>
        </w:tc>
      </w:tr>
      <w:tr w14:paraId="1A06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65F23063">
            <w:pPr>
              <w:spacing w:after="0"/>
              <w:jc w:val="left"/>
            </w:pPr>
            <w:r>
              <w:rPr>
                <w:rFonts w:ascii="Times New Roman" w:hAnsi="Times New Roman" w:eastAsia="宋体"/>
                <w:b w:val="0"/>
                <w:sz w:val="21"/>
              </w:rPr>
              <w:t>140222</w:t>
            </w:r>
          </w:p>
        </w:tc>
        <w:tc>
          <w:tcPr>
            <w:tcW w:w="7370" w:type="dxa"/>
            <w:shd w:val="clear" w:color="auto" w:fill="F5F8FC"/>
          </w:tcPr>
          <w:p w14:paraId="0F3BF9B1">
            <w:pPr>
              <w:spacing w:after="0"/>
              <w:jc w:val="left"/>
            </w:pPr>
            <w:r>
              <w:rPr>
                <w:rFonts w:ascii="Times New Roman" w:hAnsi="Times New Roman" w:eastAsia="宋体"/>
                <w:b w:val="0"/>
                <w:sz w:val="21"/>
              </w:rPr>
              <w:t>天镇县</w:t>
            </w:r>
          </w:p>
        </w:tc>
      </w:tr>
      <w:tr w14:paraId="2428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F6CF7B0">
            <w:pPr>
              <w:spacing w:after="0"/>
              <w:jc w:val="left"/>
            </w:pPr>
            <w:r>
              <w:rPr>
                <w:rFonts w:ascii="Times New Roman" w:hAnsi="Times New Roman" w:eastAsia="宋体"/>
                <w:b w:val="0"/>
                <w:sz w:val="21"/>
              </w:rPr>
              <w:t>140223</w:t>
            </w:r>
          </w:p>
        </w:tc>
        <w:tc>
          <w:tcPr>
            <w:tcW w:w="7370" w:type="dxa"/>
          </w:tcPr>
          <w:p w14:paraId="53711EF6">
            <w:pPr>
              <w:spacing w:after="0"/>
              <w:jc w:val="left"/>
            </w:pPr>
            <w:r>
              <w:rPr>
                <w:rFonts w:ascii="Times New Roman" w:hAnsi="Times New Roman" w:eastAsia="宋体"/>
                <w:b w:val="0"/>
                <w:sz w:val="21"/>
              </w:rPr>
              <w:t>广灵县</w:t>
            </w:r>
          </w:p>
        </w:tc>
      </w:tr>
      <w:tr w14:paraId="2B10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7E8EA4B">
            <w:pPr>
              <w:spacing w:after="0"/>
              <w:jc w:val="left"/>
            </w:pPr>
            <w:r>
              <w:rPr>
                <w:rFonts w:ascii="Times New Roman" w:hAnsi="Times New Roman" w:eastAsia="宋体"/>
                <w:b w:val="0"/>
                <w:sz w:val="21"/>
              </w:rPr>
              <w:t>140224</w:t>
            </w:r>
          </w:p>
        </w:tc>
        <w:tc>
          <w:tcPr>
            <w:tcW w:w="7370" w:type="dxa"/>
            <w:shd w:val="clear" w:color="auto" w:fill="F5F8FC"/>
          </w:tcPr>
          <w:p w14:paraId="7474CBFB">
            <w:pPr>
              <w:spacing w:after="0"/>
              <w:jc w:val="left"/>
            </w:pPr>
            <w:r>
              <w:rPr>
                <w:rFonts w:ascii="Times New Roman" w:hAnsi="Times New Roman" w:eastAsia="宋体"/>
                <w:b w:val="0"/>
                <w:sz w:val="21"/>
              </w:rPr>
              <w:t>灵丘县</w:t>
            </w:r>
          </w:p>
        </w:tc>
      </w:tr>
      <w:tr w14:paraId="225E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FF775DB">
            <w:pPr>
              <w:spacing w:after="0"/>
              <w:jc w:val="left"/>
            </w:pPr>
            <w:r>
              <w:rPr>
                <w:rFonts w:ascii="Times New Roman" w:hAnsi="Times New Roman" w:eastAsia="宋体"/>
                <w:b w:val="0"/>
                <w:sz w:val="21"/>
              </w:rPr>
              <w:t>140225</w:t>
            </w:r>
          </w:p>
        </w:tc>
        <w:tc>
          <w:tcPr>
            <w:tcW w:w="7370" w:type="dxa"/>
          </w:tcPr>
          <w:p w14:paraId="52798AAF">
            <w:pPr>
              <w:spacing w:after="0"/>
              <w:jc w:val="left"/>
            </w:pPr>
            <w:r>
              <w:rPr>
                <w:rFonts w:ascii="Times New Roman" w:hAnsi="Times New Roman" w:eastAsia="宋体"/>
                <w:b w:val="0"/>
                <w:sz w:val="21"/>
              </w:rPr>
              <w:t>浑源县</w:t>
            </w:r>
          </w:p>
        </w:tc>
      </w:tr>
      <w:tr w14:paraId="3B72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70FD4CD3">
            <w:pPr>
              <w:spacing w:after="0"/>
              <w:jc w:val="left"/>
            </w:pPr>
            <w:r>
              <w:rPr>
                <w:rFonts w:ascii="Times New Roman" w:hAnsi="Times New Roman" w:eastAsia="宋体"/>
                <w:b w:val="0"/>
                <w:sz w:val="21"/>
              </w:rPr>
              <w:t>140226</w:t>
            </w:r>
          </w:p>
        </w:tc>
        <w:tc>
          <w:tcPr>
            <w:tcW w:w="7370" w:type="dxa"/>
            <w:shd w:val="clear" w:color="auto" w:fill="F5F8FC"/>
          </w:tcPr>
          <w:p w14:paraId="692AAD0D">
            <w:pPr>
              <w:spacing w:after="0"/>
              <w:jc w:val="left"/>
            </w:pPr>
            <w:r>
              <w:rPr>
                <w:rFonts w:ascii="Times New Roman" w:hAnsi="Times New Roman" w:eastAsia="宋体"/>
                <w:b w:val="0"/>
                <w:sz w:val="21"/>
              </w:rPr>
              <w:t>左云县</w:t>
            </w:r>
          </w:p>
        </w:tc>
      </w:tr>
      <w:tr w14:paraId="0E5C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A7AB3F7">
            <w:pPr>
              <w:spacing w:after="0"/>
              <w:jc w:val="left"/>
            </w:pPr>
            <w:r>
              <w:rPr>
                <w:rFonts w:ascii="Times New Roman" w:hAnsi="Times New Roman" w:eastAsia="宋体"/>
                <w:b w:val="0"/>
                <w:sz w:val="21"/>
              </w:rPr>
              <w:t>140240</w:t>
            </w:r>
          </w:p>
        </w:tc>
        <w:tc>
          <w:tcPr>
            <w:tcW w:w="7370" w:type="dxa"/>
          </w:tcPr>
          <w:p w14:paraId="3663C37A">
            <w:pPr>
              <w:spacing w:after="0"/>
              <w:jc w:val="left"/>
            </w:pPr>
            <w:r>
              <w:rPr>
                <w:rFonts w:ascii="Times New Roman" w:hAnsi="Times New Roman" w:eastAsia="宋体"/>
                <w:b w:val="0"/>
                <w:sz w:val="21"/>
              </w:rPr>
              <w:t>开发区</w:t>
            </w:r>
          </w:p>
        </w:tc>
      </w:tr>
      <w:tr w14:paraId="709D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54A1D99">
            <w:pPr>
              <w:spacing w:after="0"/>
              <w:jc w:val="left"/>
            </w:pPr>
            <w:r>
              <w:rPr>
                <w:rFonts w:ascii="Times New Roman" w:hAnsi="Times New Roman" w:eastAsia="宋体"/>
                <w:b w:val="0"/>
                <w:sz w:val="21"/>
              </w:rPr>
              <w:t>140298</w:t>
            </w:r>
          </w:p>
        </w:tc>
        <w:tc>
          <w:tcPr>
            <w:tcW w:w="7370" w:type="dxa"/>
            <w:shd w:val="clear" w:color="auto" w:fill="F5F8FC"/>
          </w:tcPr>
          <w:p w14:paraId="1DE134EA">
            <w:pPr>
              <w:spacing w:after="0"/>
              <w:jc w:val="left"/>
            </w:pPr>
            <w:r>
              <w:rPr>
                <w:rFonts w:ascii="Times New Roman" w:hAnsi="Times New Roman" w:eastAsia="宋体"/>
                <w:b w:val="0"/>
                <w:sz w:val="21"/>
              </w:rPr>
              <w:t>晋控煤业分中心</w:t>
            </w:r>
          </w:p>
        </w:tc>
      </w:tr>
      <w:tr w14:paraId="5E97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BC74906">
            <w:pPr>
              <w:spacing w:after="0"/>
              <w:jc w:val="left"/>
            </w:pPr>
            <w:r>
              <w:rPr>
                <w:rFonts w:ascii="Times New Roman" w:hAnsi="Times New Roman" w:eastAsia="宋体"/>
                <w:b w:val="0"/>
                <w:sz w:val="21"/>
              </w:rPr>
              <w:t>140299</w:t>
            </w:r>
          </w:p>
        </w:tc>
        <w:tc>
          <w:tcPr>
            <w:tcW w:w="7370" w:type="dxa"/>
          </w:tcPr>
          <w:p w14:paraId="6E05A11E">
            <w:pPr>
              <w:spacing w:after="0"/>
              <w:jc w:val="left"/>
            </w:pPr>
            <w:r>
              <w:rPr>
                <w:rFonts w:ascii="Times New Roman" w:hAnsi="Times New Roman" w:eastAsia="宋体"/>
                <w:b w:val="0"/>
                <w:sz w:val="21"/>
              </w:rPr>
              <w:t>大同市市本级</w:t>
            </w:r>
          </w:p>
        </w:tc>
      </w:tr>
    </w:tbl>
    <w:p w14:paraId="68649151">
      <w:pPr>
        <w:spacing w:before="120" w:after="80" w:line="360" w:lineRule="auto"/>
        <w:jc w:val="left"/>
      </w:pPr>
      <w:r>
        <w:rPr>
          <w:rFonts w:ascii="Times New Roman" w:hAnsi="Times New Roman" w:eastAsia="宋体"/>
          <w:b/>
          <w:sz w:val="28"/>
        </w:rPr>
        <w:t>B.7  清算类别（clr_type）</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6911"/>
      </w:tblGrid>
      <w:tr w14:paraId="2777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73F2E77B">
            <w:pPr>
              <w:spacing w:after="0"/>
              <w:jc w:val="center"/>
            </w:pPr>
            <w:r>
              <w:rPr>
                <w:rFonts w:ascii="Times New Roman" w:hAnsi="Times New Roman" w:eastAsia="宋体"/>
                <w:b/>
                <w:sz w:val="21"/>
              </w:rPr>
              <w:t>代码</w:t>
            </w:r>
          </w:p>
        </w:tc>
        <w:tc>
          <w:tcPr>
            <w:tcW w:w="7370" w:type="dxa"/>
            <w:shd w:val="clear" w:color="auto" w:fill="D6E4F0"/>
          </w:tcPr>
          <w:p w14:paraId="1854D9E5">
            <w:pPr>
              <w:spacing w:after="0"/>
              <w:jc w:val="center"/>
            </w:pPr>
            <w:r>
              <w:rPr>
                <w:rFonts w:ascii="Times New Roman" w:hAnsi="Times New Roman" w:eastAsia="宋体"/>
                <w:b/>
                <w:sz w:val="21"/>
              </w:rPr>
              <w:t>名称</w:t>
            </w:r>
          </w:p>
        </w:tc>
      </w:tr>
      <w:tr w14:paraId="34EF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66925C8">
            <w:pPr>
              <w:spacing w:after="0"/>
              <w:jc w:val="left"/>
            </w:pPr>
            <w:r>
              <w:rPr>
                <w:rFonts w:ascii="Times New Roman" w:hAnsi="Times New Roman" w:eastAsia="宋体"/>
                <w:b w:val="0"/>
                <w:sz w:val="21"/>
              </w:rPr>
              <w:t>11</w:t>
            </w:r>
          </w:p>
        </w:tc>
        <w:tc>
          <w:tcPr>
            <w:tcW w:w="7370" w:type="dxa"/>
          </w:tcPr>
          <w:p w14:paraId="534708DD">
            <w:pPr>
              <w:spacing w:after="0"/>
              <w:jc w:val="left"/>
            </w:pPr>
            <w:r>
              <w:rPr>
                <w:rFonts w:ascii="Times New Roman" w:hAnsi="Times New Roman" w:eastAsia="宋体"/>
                <w:b w:val="0"/>
                <w:sz w:val="21"/>
              </w:rPr>
              <w:t>门诊</w:t>
            </w:r>
          </w:p>
        </w:tc>
      </w:tr>
      <w:tr w14:paraId="32DE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B824DF1">
            <w:pPr>
              <w:spacing w:after="0"/>
              <w:jc w:val="left"/>
            </w:pPr>
            <w:r>
              <w:rPr>
                <w:rFonts w:ascii="Times New Roman" w:hAnsi="Times New Roman" w:eastAsia="宋体"/>
                <w:b w:val="0"/>
                <w:sz w:val="21"/>
              </w:rPr>
              <w:t>12</w:t>
            </w:r>
          </w:p>
        </w:tc>
        <w:tc>
          <w:tcPr>
            <w:tcW w:w="7370" w:type="dxa"/>
            <w:shd w:val="clear" w:color="auto" w:fill="F5F8FC"/>
          </w:tcPr>
          <w:p w14:paraId="47993B36">
            <w:pPr>
              <w:spacing w:after="0"/>
              <w:jc w:val="left"/>
            </w:pPr>
            <w:r>
              <w:rPr>
                <w:rFonts w:ascii="Times New Roman" w:hAnsi="Times New Roman" w:eastAsia="宋体"/>
                <w:b w:val="0"/>
                <w:sz w:val="21"/>
              </w:rPr>
              <w:t>门诊挂号</w:t>
            </w:r>
          </w:p>
        </w:tc>
      </w:tr>
      <w:tr w14:paraId="314E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1C5173C">
            <w:pPr>
              <w:spacing w:after="0"/>
              <w:jc w:val="left"/>
            </w:pPr>
            <w:r>
              <w:rPr>
                <w:rFonts w:ascii="Times New Roman" w:hAnsi="Times New Roman" w:eastAsia="宋体"/>
                <w:b w:val="0"/>
                <w:sz w:val="21"/>
              </w:rPr>
              <w:t>14</w:t>
            </w:r>
          </w:p>
        </w:tc>
        <w:tc>
          <w:tcPr>
            <w:tcW w:w="7370" w:type="dxa"/>
          </w:tcPr>
          <w:p w14:paraId="04B74C8A">
            <w:pPr>
              <w:spacing w:after="0"/>
              <w:jc w:val="left"/>
            </w:pPr>
            <w:r>
              <w:rPr>
                <w:rFonts w:ascii="Times New Roman" w:hAnsi="Times New Roman" w:eastAsia="宋体"/>
                <w:b w:val="0"/>
                <w:sz w:val="21"/>
              </w:rPr>
              <w:t>门诊慢特病</w:t>
            </w:r>
          </w:p>
        </w:tc>
      </w:tr>
      <w:tr w14:paraId="265C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154F9C96">
            <w:pPr>
              <w:spacing w:after="0"/>
              <w:jc w:val="left"/>
            </w:pPr>
            <w:r>
              <w:rPr>
                <w:rFonts w:ascii="Times New Roman" w:hAnsi="Times New Roman" w:eastAsia="宋体"/>
                <w:b w:val="0"/>
                <w:sz w:val="21"/>
              </w:rPr>
              <w:t>15</w:t>
            </w:r>
          </w:p>
        </w:tc>
        <w:tc>
          <w:tcPr>
            <w:tcW w:w="7370" w:type="dxa"/>
            <w:shd w:val="clear" w:color="auto" w:fill="F5F8FC"/>
          </w:tcPr>
          <w:p w14:paraId="563980E1">
            <w:pPr>
              <w:spacing w:after="0"/>
              <w:jc w:val="left"/>
            </w:pPr>
            <w:r>
              <w:rPr>
                <w:rFonts w:ascii="Times New Roman" w:hAnsi="Times New Roman" w:eastAsia="宋体"/>
                <w:b w:val="0"/>
                <w:sz w:val="21"/>
              </w:rPr>
              <w:t>两病门诊</w:t>
            </w:r>
          </w:p>
        </w:tc>
      </w:tr>
      <w:tr w14:paraId="3750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C09E696">
            <w:pPr>
              <w:spacing w:after="0"/>
              <w:jc w:val="left"/>
            </w:pPr>
            <w:r>
              <w:rPr>
                <w:rFonts w:ascii="Times New Roman" w:hAnsi="Times New Roman" w:eastAsia="宋体"/>
                <w:b w:val="0"/>
                <w:sz w:val="21"/>
              </w:rPr>
              <w:t>16</w:t>
            </w:r>
          </w:p>
        </w:tc>
        <w:tc>
          <w:tcPr>
            <w:tcW w:w="7370" w:type="dxa"/>
          </w:tcPr>
          <w:p w14:paraId="3354E4DA">
            <w:pPr>
              <w:spacing w:after="0"/>
              <w:jc w:val="left"/>
            </w:pPr>
            <w:r>
              <w:rPr>
                <w:rFonts w:ascii="Times New Roman" w:hAnsi="Times New Roman" w:eastAsia="宋体"/>
                <w:b w:val="0"/>
                <w:sz w:val="21"/>
              </w:rPr>
              <w:t>中医特色门诊</w:t>
            </w:r>
          </w:p>
        </w:tc>
      </w:tr>
      <w:tr w14:paraId="25DB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1AA8373B">
            <w:pPr>
              <w:spacing w:after="0"/>
              <w:jc w:val="left"/>
            </w:pPr>
            <w:r>
              <w:rPr>
                <w:rFonts w:ascii="Times New Roman" w:hAnsi="Times New Roman" w:eastAsia="宋体"/>
                <w:b w:val="0"/>
                <w:sz w:val="21"/>
              </w:rPr>
              <w:t>21</w:t>
            </w:r>
          </w:p>
        </w:tc>
        <w:tc>
          <w:tcPr>
            <w:tcW w:w="7370" w:type="dxa"/>
            <w:shd w:val="clear" w:color="auto" w:fill="F5F8FC"/>
          </w:tcPr>
          <w:p w14:paraId="7CC6C2D1">
            <w:pPr>
              <w:spacing w:after="0"/>
              <w:jc w:val="left"/>
            </w:pPr>
            <w:r>
              <w:rPr>
                <w:rFonts w:ascii="Times New Roman" w:hAnsi="Times New Roman" w:eastAsia="宋体"/>
                <w:b w:val="0"/>
                <w:sz w:val="21"/>
              </w:rPr>
              <w:t>住院</w:t>
            </w:r>
          </w:p>
        </w:tc>
      </w:tr>
      <w:tr w14:paraId="17F4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66EE6BC">
            <w:pPr>
              <w:spacing w:after="0"/>
              <w:jc w:val="left"/>
            </w:pPr>
            <w:r>
              <w:rPr>
                <w:rFonts w:ascii="Times New Roman" w:hAnsi="Times New Roman" w:eastAsia="宋体"/>
                <w:b w:val="0"/>
                <w:sz w:val="21"/>
              </w:rPr>
              <w:t>27</w:t>
            </w:r>
          </w:p>
        </w:tc>
        <w:tc>
          <w:tcPr>
            <w:tcW w:w="7370" w:type="dxa"/>
          </w:tcPr>
          <w:p w14:paraId="0C9BBCA1">
            <w:pPr>
              <w:spacing w:after="0"/>
              <w:jc w:val="left"/>
            </w:pPr>
            <w:r>
              <w:rPr>
                <w:rFonts w:ascii="Times New Roman" w:hAnsi="Times New Roman" w:eastAsia="宋体"/>
                <w:b w:val="0"/>
                <w:sz w:val="21"/>
              </w:rPr>
              <w:t>单病种住院</w:t>
            </w:r>
          </w:p>
        </w:tc>
      </w:tr>
      <w:tr w14:paraId="5070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41028AEE">
            <w:pPr>
              <w:spacing w:after="0"/>
              <w:jc w:val="left"/>
            </w:pPr>
            <w:r>
              <w:rPr>
                <w:rFonts w:ascii="Times New Roman" w:hAnsi="Times New Roman" w:eastAsia="宋体"/>
                <w:b w:val="0"/>
                <w:sz w:val="21"/>
              </w:rPr>
              <w:t>28</w:t>
            </w:r>
          </w:p>
        </w:tc>
        <w:tc>
          <w:tcPr>
            <w:tcW w:w="7370" w:type="dxa"/>
            <w:shd w:val="clear" w:color="auto" w:fill="F5F8FC"/>
          </w:tcPr>
          <w:p w14:paraId="56D005F9">
            <w:pPr>
              <w:spacing w:after="0"/>
              <w:jc w:val="left"/>
            </w:pPr>
            <w:r>
              <w:rPr>
                <w:rFonts w:ascii="Times New Roman" w:hAnsi="Times New Roman" w:eastAsia="宋体"/>
                <w:b w:val="0"/>
                <w:sz w:val="21"/>
              </w:rPr>
              <w:t>日间手术</w:t>
            </w:r>
          </w:p>
        </w:tc>
      </w:tr>
      <w:tr w14:paraId="483D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8F08843">
            <w:pPr>
              <w:spacing w:after="0"/>
              <w:jc w:val="left"/>
            </w:pPr>
            <w:r>
              <w:rPr>
                <w:rFonts w:ascii="Times New Roman" w:hAnsi="Times New Roman" w:eastAsia="宋体"/>
                <w:b w:val="0"/>
                <w:sz w:val="21"/>
              </w:rPr>
              <w:t>41</w:t>
            </w:r>
          </w:p>
        </w:tc>
        <w:tc>
          <w:tcPr>
            <w:tcW w:w="7370" w:type="dxa"/>
          </w:tcPr>
          <w:p w14:paraId="1A844965">
            <w:pPr>
              <w:spacing w:after="0"/>
              <w:jc w:val="left"/>
            </w:pPr>
            <w:r>
              <w:rPr>
                <w:rFonts w:ascii="Times New Roman" w:hAnsi="Times New Roman" w:eastAsia="宋体"/>
                <w:b w:val="0"/>
                <w:sz w:val="21"/>
              </w:rPr>
              <w:t>药店购药</w:t>
            </w:r>
          </w:p>
        </w:tc>
      </w:tr>
      <w:tr w14:paraId="68A5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64DE8922">
            <w:pPr>
              <w:spacing w:after="0"/>
              <w:jc w:val="left"/>
            </w:pPr>
            <w:r>
              <w:rPr>
                <w:rFonts w:ascii="Times New Roman" w:hAnsi="Times New Roman" w:eastAsia="宋体"/>
                <w:b w:val="0"/>
                <w:sz w:val="21"/>
              </w:rPr>
              <w:t>51</w:t>
            </w:r>
          </w:p>
        </w:tc>
        <w:tc>
          <w:tcPr>
            <w:tcW w:w="7370" w:type="dxa"/>
            <w:shd w:val="clear" w:color="auto" w:fill="F5F8FC"/>
          </w:tcPr>
          <w:p w14:paraId="0F3BC66E">
            <w:pPr>
              <w:spacing w:after="0"/>
              <w:jc w:val="left"/>
            </w:pPr>
            <w:r>
              <w:rPr>
                <w:rFonts w:ascii="Times New Roman" w:hAnsi="Times New Roman" w:eastAsia="宋体"/>
                <w:b w:val="0"/>
                <w:sz w:val="21"/>
              </w:rPr>
              <w:t>暂缓结算</w:t>
            </w:r>
          </w:p>
        </w:tc>
      </w:tr>
      <w:tr w14:paraId="57A4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3B11C2C">
            <w:pPr>
              <w:spacing w:after="0"/>
              <w:jc w:val="left"/>
            </w:pPr>
            <w:r>
              <w:rPr>
                <w:rFonts w:ascii="Times New Roman" w:hAnsi="Times New Roman" w:eastAsia="宋体"/>
                <w:b w:val="0"/>
                <w:sz w:val="21"/>
              </w:rPr>
              <w:t>53</w:t>
            </w:r>
          </w:p>
        </w:tc>
        <w:tc>
          <w:tcPr>
            <w:tcW w:w="7370" w:type="dxa"/>
          </w:tcPr>
          <w:p w14:paraId="49B3A09D">
            <w:pPr>
              <w:spacing w:after="0"/>
              <w:jc w:val="left"/>
            </w:pPr>
            <w:r>
              <w:rPr>
                <w:rFonts w:ascii="Times New Roman" w:hAnsi="Times New Roman" w:eastAsia="宋体"/>
                <w:b w:val="0"/>
                <w:sz w:val="21"/>
              </w:rPr>
              <w:t>生育门诊</w:t>
            </w:r>
          </w:p>
        </w:tc>
      </w:tr>
    </w:tbl>
    <w:p w14:paraId="70A66727">
      <w:r>
        <w:br w:type="page"/>
      </w:r>
    </w:p>
    <w:p w14:paraId="04B0712A">
      <w:pPr>
        <w:spacing w:before="0" w:after="240" w:line="360" w:lineRule="auto"/>
        <w:jc w:val="center"/>
      </w:pPr>
      <w:r>
        <w:rPr>
          <w:rFonts w:ascii="Times New Roman" w:hAnsi="Times New Roman" w:eastAsia="宋体"/>
          <w:b/>
          <w:sz w:val="32"/>
        </w:rPr>
        <w:t>附录C  技术支持与联系方式</w:t>
      </w:r>
    </w:p>
    <w:p w14:paraId="48EFCAD2">
      <w:pPr>
        <w:spacing w:before="0" w:after="160" w:line="360" w:lineRule="auto"/>
        <w:ind w:firstLine="420"/>
        <w:jc w:val="left"/>
      </w:pPr>
      <w:r>
        <w:rPr>
          <w:rFonts w:ascii="Times New Roman" w:hAnsi="Times New Roman" w:eastAsia="宋体"/>
          <w:b w:val="0"/>
          <w:sz w:val="21"/>
        </w:rPr>
        <w:t>如在使用过程中遇到任何问题，可通过以下方式联系技术支持：</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6924"/>
      </w:tblGrid>
      <w:tr w14:paraId="390A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D6E4F0"/>
          </w:tcPr>
          <w:p w14:paraId="627A4CD1">
            <w:pPr>
              <w:spacing w:after="0"/>
              <w:jc w:val="center"/>
            </w:pPr>
            <w:r>
              <w:rPr>
                <w:rFonts w:ascii="Times New Roman" w:hAnsi="Times New Roman" w:eastAsia="宋体"/>
                <w:b/>
                <w:sz w:val="21"/>
              </w:rPr>
              <w:t>项目</w:t>
            </w:r>
          </w:p>
        </w:tc>
        <w:tc>
          <w:tcPr>
            <w:tcW w:w="7370" w:type="dxa"/>
            <w:shd w:val="clear" w:color="auto" w:fill="D6E4F0"/>
          </w:tcPr>
          <w:p w14:paraId="2210A554">
            <w:pPr>
              <w:spacing w:after="0"/>
              <w:jc w:val="center"/>
            </w:pPr>
            <w:r>
              <w:rPr>
                <w:rFonts w:ascii="Times New Roman" w:hAnsi="Times New Roman" w:eastAsia="宋体"/>
                <w:b/>
                <w:sz w:val="21"/>
              </w:rPr>
              <w:t>信息</w:t>
            </w:r>
          </w:p>
        </w:tc>
      </w:tr>
      <w:tr w14:paraId="326B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4533BDC">
            <w:pPr>
              <w:spacing w:after="0"/>
              <w:jc w:val="left"/>
            </w:pPr>
            <w:r>
              <w:rPr>
                <w:rFonts w:ascii="Times New Roman" w:hAnsi="Times New Roman" w:eastAsia="宋体"/>
                <w:b w:val="0"/>
                <w:sz w:val="21"/>
              </w:rPr>
              <w:t>开发单位</w:t>
            </w:r>
          </w:p>
        </w:tc>
        <w:tc>
          <w:tcPr>
            <w:tcW w:w="7370" w:type="dxa"/>
          </w:tcPr>
          <w:p w14:paraId="5DA0AA0C">
            <w:pPr>
              <w:spacing w:after="0"/>
              <w:jc w:val="left"/>
            </w:pPr>
            <w:r>
              <w:rPr>
                <w:rFonts w:ascii="Times New Roman" w:hAnsi="Times New Roman" w:eastAsia="宋体"/>
                <w:b w:val="0"/>
                <w:sz w:val="21"/>
              </w:rPr>
              <w:t>北京寰宇行软信息技术有限公司</w:t>
            </w:r>
          </w:p>
        </w:tc>
      </w:tr>
      <w:tr w14:paraId="72CB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5E6E999F">
            <w:pPr>
              <w:spacing w:after="0"/>
              <w:jc w:val="left"/>
            </w:pPr>
            <w:r>
              <w:rPr>
                <w:rFonts w:ascii="Times New Roman" w:hAnsi="Times New Roman" w:eastAsia="宋体"/>
                <w:b w:val="0"/>
                <w:sz w:val="21"/>
              </w:rPr>
              <w:t>公司网址</w:t>
            </w:r>
          </w:p>
        </w:tc>
        <w:tc>
          <w:tcPr>
            <w:tcW w:w="7370" w:type="dxa"/>
            <w:shd w:val="clear" w:color="auto" w:fill="F5F8FC"/>
          </w:tcPr>
          <w:p w14:paraId="457E2FFE">
            <w:pPr>
              <w:spacing w:after="0"/>
              <w:jc w:val="left"/>
            </w:pPr>
            <w:r>
              <w:rPr>
                <w:rFonts w:ascii="Times New Roman" w:hAnsi="Times New Roman" w:eastAsia="宋体"/>
                <w:b w:val="0"/>
                <w:sz w:val="21"/>
              </w:rPr>
              <w:t>www.bjhyhr.cn</w:t>
            </w:r>
          </w:p>
        </w:tc>
      </w:tr>
      <w:tr w14:paraId="63BC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D0ABC4A">
            <w:pPr>
              <w:spacing w:after="0"/>
              <w:jc w:val="left"/>
            </w:pPr>
            <w:r>
              <w:rPr>
                <w:rFonts w:ascii="Times New Roman" w:hAnsi="Times New Roman" w:eastAsia="宋体"/>
                <w:b w:val="0"/>
                <w:sz w:val="21"/>
              </w:rPr>
              <w:t>客服热线</w:t>
            </w:r>
          </w:p>
        </w:tc>
        <w:tc>
          <w:tcPr>
            <w:tcW w:w="7370" w:type="dxa"/>
          </w:tcPr>
          <w:p w14:paraId="4A096439">
            <w:pPr>
              <w:spacing w:after="0"/>
              <w:jc w:val="left"/>
            </w:pPr>
            <w:r>
              <w:rPr>
                <w:rFonts w:ascii="Times New Roman" w:hAnsi="Times New Roman" w:eastAsia="宋体"/>
                <w:b w:val="0"/>
                <w:sz w:val="21"/>
              </w:rPr>
              <w:t>4008-010-235</w:t>
            </w:r>
          </w:p>
        </w:tc>
      </w:tr>
      <w:tr w14:paraId="1C4C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5F8FC"/>
          </w:tcPr>
          <w:p w14:paraId="1189EB45">
            <w:pPr>
              <w:spacing w:after="0"/>
              <w:jc w:val="left"/>
            </w:pPr>
            <w:r>
              <w:rPr>
                <w:rFonts w:ascii="Times New Roman" w:hAnsi="Times New Roman" w:eastAsia="宋体"/>
                <w:b w:val="0"/>
                <w:sz w:val="21"/>
              </w:rPr>
              <w:t>技术支持</w:t>
            </w:r>
          </w:p>
        </w:tc>
        <w:tc>
          <w:tcPr>
            <w:tcW w:w="7370" w:type="dxa"/>
            <w:shd w:val="clear" w:color="auto" w:fill="F5F8FC"/>
          </w:tcPr>
          <w:p w14:paraId="03691F60">
            <w:pPr>
              <w:spacing w:after="0"/>
              <w:jc w:val="left"/>
            </w:pPr>
            <w:r>
              <w:rPr>
                <w:rFonts w:ascii="Times New Roman" w:hAnsi="Times New Roman" w:eastAsia="宋体"/>
                <w:b w:val="0"/>
                <w:sz w:val="21"/>
              </w:rPr>
              <w:t>胡斌 13261835444</w:t>
            </w:r>
          </w:p>
        </w:tc>
      </w:tr>
    </w:tbl>
    <w:p w14:paraId="1FCD7E11">
      <w:pPr>
        <w:spacing w:before="0" w:after="0" w:line="360" w:lineRule="auto"/>
      </w:pPr>
    </w:p>
    <w:p w14:paraId="15ABC7B1">
      <w:pPr>
        <w:spacing w:before="0" w:after="0" w:line="360" w:lineRule="auto"/>
      </w:pPr>
    </w:p>
    <w:p w14:paraId="6E63C1FD">
      <w:pPr>
        <w:spacing w:before="0" w:after="120" w:line="360" w:lineRule="auto"/>
        <w:ind w:firstLine="420"/>
        <w:jc w:val="left"/>
      </w:pPr>
      <w:r>
        <w:rPr>
          <w:rFonts w:ascii="Times New Roman" w:hAnsi="Times New Roman" w:eastAsia="宋体"/>
          <w:b w:val="0"/>
          <w:sz w:val="21"/>
        </w:rPr>
        <w:t>服务时间：工作日 9:00 - 17:30。紧急问题请拨打技术支持电话。</w:t>
      </w:r>
    </w:p>
    <w:p w14:paraId="130EEC48">
      <w:pPr>
        <w:spacing w:before="0" w:after="0" w:line="360" w:lineRule="auto"/>
      </w:pPr>
    </w:p>
    <w:p w14:paraId="6B0599CA">
      <w:pPr>
        <w:spacing w:before="0" w:after="0" w:line="360" w:lineRule="auto"/>
      </w:pPr>
    </w:p>
    <w:p w14:paraId="5B00DB65">
      <w:pPr>
        <w:spacing w:before="0" w:after="120" w:line="360" w:lineRule="auto"/>
        <w:jc w:val="center"/>
      </w:pPr>
      <w:r>
        <w:rPr>
          <w:rFonts w:ascii="Times New Roman" w:hAnsi="Times New Roman" w:eastAsia="宋体"/>
          <w:b/>
          <w:sz w:val="28"/>
        </w:rPr>
        <w:t>—— 全文完 ——</w:t>
      </w:r>
    </w:p>
    <w:sectPr>
      <w:headerReference r:id="rId5" w:type="default"/>
      <w:footerReference r:id="rId6" w:type="default"/>
      <w:pgSz w:w="11906" w:h="16838"/>
      <w:pgMar w:top="1440" w:right="1797" w:bottom="1440" w:left="179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方正VDL哥特明朝 简 M">
    <w:panose1 w:val="02000600000000000000"/>
    <w:charset w:val="86"/>
    <w:family w:val="auto"/>
    <w:pitch w:val="default"/>
    <w:sig w:usb0="A00002BF" w:usb1="184F6CFA" w:usb2="00000012" w:usb3="00000000" w:csb0="00040001" w:csb1="00000000"/>
  </w:font>
  <w:font w:name="ＭＳ 明朝">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2BF4">
    <w:pPr>
      <w:pStyle w:val="24"/>
      <w:jc w:val="center"/>
    </w:pPr>
    <w:r>
      <w:rPr>
        <w:rFonts w:ascii="Times New Roman" w:hAnsi="Times New Roman" w:eastAsia="宋体"/>
        <w:b w:val="0"/>
        <w:color w:val="969696"/>
        <w:sz w:val="16"/>
      </w:rPr>
      <w:t>© 2026 北京寰宇行软信息技术有限公司    客服热线：4008-010-235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958A2">
    <w:pPr>
      <w:pStyle w:val="25"/>
      <w:pBdr>
        <w:bottom w:val="single" w:color="B0B0B0" w:sz="4" w:space="1"/>
      </w:pBdr>
      <w:jc w:val="right"/>
    </w:pPr>
    <w:r>
      <w:rPr>
        <w:rFonts w:ascii="Times New Roman" w:hAnsi="Times New Roman" w:eastAsia="宋体"/>
        <w:b w:val="0"/>
        <w:color w:val="646464"/>
        <w:sz w:val="18"/>
      </w:rPr>
      <w:t xml:space="preserve">大同医保清算对账管理系统V1.0.0 用户手册  第 </w:t>
    </w:r>
    <w:r>
      <w:rPr>
        <w:color w:val="646464"/>
        <w:sz w:val="18"/>
      </w:rPr>
      <w:fldChar w:fldCharType="begin"/>
    </w:r>
    <w:r>
      <w:rPr>
        <w:color w:val="646464"/>
        <w:sz w:val="18"/>
      </w:rPr>
      <w:instrText xml:space="preserve"> PAGE </w:instrText>
    </w:r>
    <w:r>
      <w:rPr>
        <w:color w:val="646464"/>
        <w:sz w:val="18"/>
      </w:rPr>
      <w:fldChar w:fldCharType="end"/>
    </w:r>
    <w:r>
      <w:rPr>
        <w:rFonts w:ascii="Times New Roman" w:hAnsi="Times New Roman" w:eastAsia="宋体"/>
        <w:b w:val="0"/>
        <w:color w:val="646464"/>
        <w:sz w:val="18"/>
      </w:rPr>
      <w:t xml:space="preserve">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1EE77A61"/>
    <w:rsid w:val="207277FE"/>
    <w:rsid w:val="28BA7F95"/>
    <w:rsid w:val="320A5AE9"/>
    <w:rsid w:val="39D013D7"/>
    <w:rsid w:val="41091F45"/>
    <w:rsid w:val="5A3310FA"/>
    <w:rsid w:val="7B7553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qFormat="1" w:unhideWhenUsed="0" w:uiPriority="66" w:semiHidden="0" w:name="Medium List 2"/>
    <w:lsdException w:unhideWhenUsed="0" w:uiPriority="67" w:semiHidden="0" w:name="Medium Grid 1"/>
    <w:lsdException w:qFormat="1" w:unhideWhenUsed="0" w:uiPriority="68" w:semiHidden="0" w:name="Medium Grid 2"/>
    <w:lsdException w:unhideWhenUsed="0" w:uiPriority="69" w:semiHidden="0" w:name="Medium Grid 3"/>
    <w:lsdException w:qFormat="1" w:unhideWhenUsed="0" w:uiPriority="70" w:semiHidden="0" w:name="Dark List"/>
    <w:lsdException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360" w:lineRule="auto"/>
    </w:pPr>
    <w:rPr>
      <w:rFonts w:ascii="宋体" w:hAnsi="宋体" w:eastAsia="宋体" w:cstheme="minorBidi"/>
      <w:sz w:val="21"/>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New" w:hAnsi="Courier New" w:eastAsia="方正VDL哥特明朝 简 M"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eastAsia="方正VDL哥特明朝 简 M" w:asciiTheme="minorHAnsi" w:hAnsiTheme="minorHAnsi"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New" w:hAnsi="Courier New"/>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extobjs>
    <extobj name="F35B0BEE-F18A-47BB-8FCB-E00DA2F2635D-1">
      <extobjdata type="F35B0BEE-F18A-47BB-8FCB-E00DA2F2635D" data="ewoJIkRlc2lnbklkIiA6ICI0NjE0MmM2Yy02NDU1LTRhMTUtYmUxMy0xMTI4ZmM3OTQ1NDMiCn0K"/>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6874</Words>
  <Characters>7768</Characters>
  <Lines>0</Lines>
  <Paragraphs>0</Paragraphs>
  <TotalTime>64</TotalTime>
  <ScaleCrop>false</ScaleCrop>
  <LinksUpToDate>false</LinksUpToDate>
  <CharactersWithSpaces>8202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A寰宇网络</cp:lastModifiedBy>
  <dcterms:modified xsi:type="dcterms:W3CDTF">2026-04-28T13:47:46Z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7F7B24BDDB414C99AD81E49B9728F029_13</vt:lpwstr>
  </property>
  <property fmtid="{D5CDD505-2E9C-101B-9397-08002B2CF9AE}" pid="4" name="KSOTemplateDocerSaveRecord">
    <vt:lpwstr>eyJoZGlkIjoiMzEwNTM5NzYwMDRjMzkwZTVkZjY2ODkwMGIxNGU0OTUiLCJ1c2VySWQiOiIzNjE0Mjk4MDQifQ==</vt:lpwstr>
  </property>
</Properties>
</file>